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cstheme="minorHAnsi"/>
        </w:rPr>
        <w:id w:val="-263454100"/>
        <w:placeholder>
          <w:docPart w:val="DefaultPlaceholder_-1854013438"/>
        </w:placeholder>
        <w:comboBox>
          <w:listItem w:value="Choose an item."/>
          <w:listItem w:displayText="COUNCIL ASSESSMENT REPORT" w:value="COUNCIL ASSESSMENT REPORT"/>
          <w:listItem w:displayText="COUNCIL ASSESSMENT SUPPLEMENTARY REPORT" w:value="COUNCIL ASSESSMENT SUPPLEMENTARY REPORT"/>
        </w:comboBox>
      </w:sdtPr>
      <w:sdtEndPr/>
      <w:sdtContent>
        <w:p w14:paraId="31B5F46A" w14:textId="5E3D342A" w:rsidR="000E2542" w:rsidRPr="009B4667" w:rsidRDefault="008A1BDB" w:rsidP="00962E4F">
          <w:pPr>
            <w:jc w:val="center"/>
            <w:rPr>
              <w:rFonts w:cstheme="minorHAnsi"/>
            </w:rPr>
          </w:pPr>
          <w:r>
            <w:rPr>
              <w:rFonts w:cstheme="minorHAnsi"/>
            </w:rPr>
            <w:t>COUNCIL ASSESSMENT REPORT</w:t>
          </w:r>
        </w:p>
      </w:sdtContent>
    </w:sdt>
    <w:tbl>
      <w:tblPr>
        <w:tblW w:w="5506" w:type="pct"/>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4"/>
        <w:gridCol w:w="5784"/>
        <w:gridCol w:w="1449"/>
        <w:gridCol w:w="11"/>
      </w:tblGrid>
      <w:tr w:rsidR="009B4667" w:rsidRPr="009B4667" w14:paraId="6F63DEC2" w14:textId="77777777" w:rsidTr="009B4667">
        <w:trPr>
          <w:gridAfter w:val="1"/>
          <w:wAfter w:w="6" w:type="dxa"/>
        </w:trPr>
        <w:tc>
          <w:tcPr>
            <w:tcW w:w="2684" w:type="dxa"/>
            <w:shd w:val="clear" w:color="auto" w:fill="E7E6E6"/>
          </w:tcPr>
          <w:p w14:paraId="69C84D35" w14:textId="77777777" w:rsidR="00962E4F" w:rsidRPr="00914689" w:rsidRDefault="00962E4F" w:rsidP="00626BCD">
            <w:pPr>
              <w:spacing w:after="120"/>
              <w:rPr>
                <w:rFonts w:cstheme="minorHAnsi"/>
                <w:b/>
                <w:bCs/>
                <w:sz w:val="19"/>
                <w:szCs w:val="19"/>
              </w:rPr>
            </w:pPr>
            <w:r w:rsidRPr="00914689">
              <w:rPr>
                <w:rFonts w:cstheme="minorHAnsi"/>
                <w:b/>
                <w:bCs/>
                <w:sz w:val="19"/>
                <w:szCs w:val="19"/>
              </w:rPr>
              <w:t>Panel Reference</w:t>
            </w:r>
          </w:p>
        </w:tc>
        <w:tc>
          <w:tcPr>
            <w:tcW w:w="7234" w:type="dxa"/>
            <w:gridSpan w:val="2"/>
          </w:tcPr>
          <w:p w14:paraId="4446E8F5" w14:textId="226C425B" w:rsidR="00962E4F" w:rsidRPr="00914689" w:rsidRDefault="002F5585" w:rsidP="00626BCD">
            <w:pPr>
              <w:rPr>
                <w:rFonts w:cstheme="minorHAnsi"/>
                <w:b/>
                <w:bCs/>
                <w:sz w:val="19"/>
                <w:szCs w:val="19"/>
              </w:rPr>
            </w:pPr>
            <w:r>
              <w:rPr>
                <w:rFonts w:cstheme="minorHAnsi"/>
                <w:b/>
                <w:bCs/>
                <w:sz w:val="19"/>
                <w:szCs w:val="19"/>
              </w:rPr>
              <w:t>PPSSWC – 65</w:t>
            </w:r>
          </w:p>
        </w:tc>
      </w:tr>
      <w:tr w:rsidR="009B4667" w:rsidRPr="009B4667" w14:paraId="6320D7B5" w14:textId="77777777" w:rsidTr="009B4667">
        <w:trPr>
          <w:gridAfter w:val="1"/>
          <w:wAfter w:w="6" w:type="dxa"/>
        </w:trPr>
        <w:tc>
          <w:tcPr>
            <w:tcW w:w="2684" w:type="dxa"/>
            <w:shd w:val="clear" w:color="auto" w:fill="E7E6E6"/>
          </w:tcPr>
          <w:p w14:paraId="6565BDEC" w14:textId="77777777" w:rsidR="00962E4F" w:rsidRPr="00914689" w:rsidRDefault="00962E4F" w:rsidP="00626BCD">
            <w:pPr>
              <w:spacing w:after="120"/>
              <w:rPr>
                <w:rFonts w:cstheme="minorHAnsi"/>
                <w:b/>
                <w:bCs/>
                <w:sz w:val="19"/>
                <w:szCs w:val="19"/>
              </w:rPr>
            </w:pPr>
            <w:r w:rsidRPr="00914689">
              <w:rPr>
                <w:rFonts w:cstheme="minorHAnsi"/>
                <w:b/>
                <w:bCs/>
                <w:sz w:val="19"/>
                <w:szCs w:val="19"/>
              </w:rPr>
              <w:t>DA Number</w:t>
            </w:r>
          </w:p>
        </w:tc>
        <w:tc>
          <w:tcPr>
            <w:tcW w:w="7234" w:type="dxa"/>
            <w:gridSpan w:val="2"/>
          </w:tcPr>
          <w:p w14:paraId="0B33F3E9" w14:textId="6BA9E8CC" w:rsidR="00962E4F" w:rsidRPr="00F45FC2" w:rsidRDefault="00F45FC2" w:rsidP="00626BCD">
            <w:pPr>
              <w:rPr>
                <w:rFonts w:cstheme="minorHAnsi"/>
                <w:b/>
                <w:bCs/>
                <w:sz w:val="19"/>
                <w:szCs w:val="19"/>
              </w:rPr>
            </w:pPr>
            <w:r w:rsidRPr="00F45FC2">
              <w:rPr>
                <w:rFonts w:cstheme="minorHAnsi"/>
                <w:b/>
                <w:bCs/>
                <w:sz w:val="19"/>
                <w:szCs w:val="19"/>
              </w:rPr>
              <w:t>DA20/0148</w:t>
            </w:r>
          </w:p>
        </w:tc>
      </w:tr>
      <w:tr w:rsidR="009B4667" w:rsidRPr="009B4667" w14:paraId="7702D90F" w14:textId="77777777" w:rsidTr="009B4667">
        <w:trPr>
          <w:gridAfter w:val="1"/>
          <w:wAfter w:w="6" w:type="dxa"/>
        </w:trPr>
        <w:tc>
          <w:tcPr>
            <w:tcW w:w="2684" w:type="dxa"/>
            <w:shd w:val="clear" w:color="auto" w:fill="E7E6E6"/>
          </w:tcPr>
          <w:p w14:paraId="7E001F14" w14:textId="77777777" w:rsidR="00962E4F" w:rsidRPr="00914689" w:rsidRDefault="00962E4F" w:rsidP="00626BCD">
            <w:pPr>
              <w:spacing w:after="120"/>
              <w:rPr>
                <w:rFonts w:cstheme="minorHAnsi"/>
                <w:b/>
                <w:bCs/>
                <w:sz w:val="19"/>
                <w:szCs w:val="19"/>
              </w:rPr>
            </w:pPr>
            <w:r w:rsidRPr="00914689">
              <w:rPr>
                <w:rFonts w:cstheme="minorHAnsi"/>
                <w:b/>
                <w:bCs/>
                <w:sz w:val="19"/>
                <w:szCs w:val="19"/>
              </w:rPr>
              <w:t>LGA</w:t>
            </w:r>
          </w:p>
        </w:tc>
        <w:tc>
          <w:tcPr>
            <w:tcW w:w="7234" w:type="dxa"/>
            <w:gridSpan w:val="2"/>
          </w:tcPr>
          <w:p w14:paraId="65B54AC8" w14:textId="3FA4716C" w:rsidR="00962E4F" w:rsidRPr="00F45FC2" w:rsidRDefault="00F45FC2" w:rsidP="00626BCD">
            <w:pPr>
              <w:rPr>
                <w:rFonts w:cstheme="minorHAnsi"/>
                <w:b/>
                <w:bCs/>
                <w:sz w:val="19"/>
                <w:szCs w:val="19"/>
              </w:rPr>
            </w:pPr>
            <w:r>
              <w:rPr>
                <w:rFonts w:cstheme="minorHAnsi"/>
                <w:b/>
                <w:bCs/>
                <w:sz w:val="19"/>
                <w:szCs w:val="19"/>
              </w:rPr>
              <w:t>Penrith</w:t>
            </w:r>
          </w:p>
        </w:tc>
      </w:tr>
      <w:tr w:rsidR="009B4667" w:rsidRPr="009B4667" w14:paraId="48699CC6" w14:textId="77777777" w:rsidTr="009B4667">
        <w:trPr>
          <w:gridAfter w:val="1"/>
          <w:wAfter w:w="6" w:type="dxa"/>
        </w:trPr>
        <w:tc>
          <w:tcPr>
            <w:tcW w:w="2684" w:type="dxa"/>
            <w:shd w:val="clear" w:color="auto" w:fill="E7E6E6"/>
          </w:tcPr>
          <w:p w14:paraId="434DFEB3" w14:textId="77777777" w:rsidR="00962E4F" w:rsidRPr="00914689" w:rsidRDefault="00962E4F" w:rsidP="00626BCD">
            <w:pPr>
              <w:spacing w:after="120"/>
              <w:rPr>
                <w:rFonts w:cstheme="minorHAnsi"/>
                <w:b/>
                <w:bCs/>
                <w:sz w:val="19"/>
                <w:szCs w:val="19"/>
              </w:rPr>
            </w:pPr>
            <w:r w:rsidRPr="00914689">
              <w:rPr>
                <w:rFonts w:cstheme="minorHAnsi"/>
                <w:b/>
                <w:bCs/>
                <w:sz w:val="19"/>
                <w:szCs w:val="19"/>
              </w:rPr>
              <w:t>Proposed Development</w:t>
            </w:r>
          </w:p>
        </w:tc>
        <w:tc>
          <w:tcPr>
            <w:tcW w:w="7234" w:type="dxa"/>
            <w:gridSpan w:val="2"/>
          </w:tcPr>
          <w:p w14:paraId="2230E262" w14:textId="11E5F8DE" w:rsidR="00962E4F" w:rsidRPr="00914689" w:rsidRDefault="00F45FC2" w:rsidP="00626BCD">
            <w:pPr>
              <w:rPr>
                <w:rFonts w:cstheme="minorHAnsi"/>
                <w:b/>
                <w:bCs/>
                <w:sz w:val="19"/>
                <w:szCs w:val="19"/>
              </w:rPr>
            </w:pPr>
            <w:r>
              <w:rPr>
                <w:rFonts w:cstheme="minorHAnsi"/>
                <w:b/>
                <w:bCs/>
                <w:sz w:val="19"/>
                <w:szCs w:val="19"/>
              </w:rPr>
              <w:t>Construction of Part 14 Storey, Part 37 Storey Mixed Use Development including 1 Level Basement Car Parking, 5 Storey Podium Containing Car Parking, Ground Floor Commercial, 356 Residential Apartments, New Public Road &amp; Associated Site Works</w:t>
            </w:r>
          </w:p>
        </w:tc>
      </w:tr>
      <w:tr w:rsidR="009B4667" w:rsidRPr="009B4667" w14:paraId="2488D2C3" w14:textId="77777777" w:rsidTr="009B4667">
        <w:trPr>
          <w:gridAfter w:val="1"/>
          <w:wAfter w:w="6" w:type="dxa"/>
        </w:trPr>
        <w:tc>
          <w:tcPr>
            <w:tcW w:w="2684" w:type="dxa"/>
            <w:shd w:val="clear" w:color="auto" w:fill="E7E6E6"/>
          </w:tcPr>
          <w:p w14:paraId="16B0233C" w14:textId="77777777" w:rsidR="00962E4F" w:rsidRPr="00914689" w:rsidRDefault="00962E4F" w:rsidP="00626BCD">
            <w:pPr>
              <w:spacing w:after="120"/>
              <w:rPr>
                <w:rFonts w:cstheme="minorHAnsi"/>
                <w:b/>
                <w:bCs/>
                <w:sz w:val="19"/>
                <w:szCs w:val="19"/>
              </w:rPr>
            </w:pPr>
            <w:r w:rsidRPr="00914689">
              <w:rPr>
                <w:rFonts w:cstheme="minorHAnsi"/>
                <w:b/>
                <w:bCs/>
                <w:sz w:val="19"/>
                <w:szCs w:val="19"/>
              </w:rPr>
              <w:t>Street Address</w:t>
            </w:r>
          </w:p>
        </w:tc>
        <w:tc>
          <w:tcPr>
            <w:tcW w:w="7234" w:type="dxa"/>
            <w:gridSpan w:val="2"/>
          </w:tcPr>
          <w:p w14:paraId="7E447D53" w14:textId="10FC2E9F" w:rsidR="00962E4F" w:rsidRPr="00914689" w:rsidRDefault="00F45FC2" w:rsidP="00626BCD">
            <w:pPr>
              <w:rPr>
                <w:rFonts w:cstheme="minorHAnsi"/>
                <w:b/>
                <w:bCs/>
                <w:sz w:val="19"/>
                <w:szCs w:val="19"/>
              </w:rPr>
            </w:pPr>
            <w:r>
              <w:rPr>
                <w:rFonts w:cstheme="minorHAnsi"/>
                <w:b/>
                <w:bCs/>
                <w:sz w:val="19"/>
                <w:szCs w:val="19"/>
              </w:rPr>
              <w:t>87-96 Union Road, Penrith</w:t>
            </w:r>
          </w:p>
        </w:tc>
      </w:tr>
      <w:tr w:rsidR="009B4667" w:rsidRPr="009B4667" w14:paraId="2CB46A6D" w14:textId="77777777" w:rsidTr="009B4667">
        <w:trPr>
          <w:gridAfter w:val="1"/>
          <w:wAfter w:w="6" w:type="dxa"/>
        </w:trPr>
        <w:tc>
          <w:tcPr>
            <w:tcW w:w="2684" w:type="dxa"/>
            <w:shd w:val="clear" w:color="auto" w:fill="E7E6E6"/>
          </w:tcPr>
          <w:p w14:paraId="300A5530" w14:textId="77777777" w:rsidR="00962E4F" w:rsidRPr="00914689" w:rsidRDefault="00962E4F" w:rsidP="00626BCD">
            <w:pPr>
              <w:spacing w:after="120"/>
              <w:rPr>
                <w:rFonts w:cstheme="minorHAnsi"/>
                <w:b/>
                <w:bCs/>
                <w:sz w:val="19"/>
                <w:szCs w:val="19"/>
              </w:rPr>
            </w:pPr>
            <w:r w:rsidRPr="00914689">
              <w:rPr>
                <w:rFonts w:cstheme="minorHAnsi"/>
                <w:b/>
                <w:bCs/>
                <w:sz w:val="19"/>
                <w:szCs w:val="19"/>
              </w:rPr>
              <w:t>Applicant/Owner</w:t>
            </w:r>
          </w:p>
        </w:tc>
        <w:tc>
          <w:tcPr>
            <w:tcW w:w="7234" w:type="dxa"/>
            <w:gridSpan w:val="2"/>
          </w:tcPr>
          <w:p w14:paraId="1772DDD1" w14:textId="1A2CE4AD" w:rsidR="00962E4F" w:rsidRPr="00914689" w:rsidRDefault="00F45FC2" w:rsidP="00626BCD">
            <w:pPr>
              <w:tabs>
                <w:tab w:val="left" w:pos="5"/>
              </w:tabs>
              <w:jc w:val="both"/>
              <w:rPr>
                <w:rFonts w:cstheme="minorHAnsi"/>
                <w:sz w:val="19"/>
                <w:szCs w:val="19"/>
              </w:rPr>
            </w:pPr>
            <w:r>
              <w:rPr>
                <w:rFonts w:cstheme="minorHAnsi"/>
                <w:sz w:val="19"/>
                <w:szCs w:val="19"/>
              </w:rPr>
              <w:t>Toga Penrith Developments Pty Ltd</w:t>
            </w:r>
          </w:p>
        </w:tc>
      </w:tr>
      <w:tr w:rsidR="009B4667" w:rsidRPr="009B4667" w14:paraId="57556772" w14:textId="77777777" w:rsidTr="009B4667">
        <w:trPr>
          <w:gridAfter w:val="1"/>
          <w:wAfter w:w="6" w:type="dxa"/>
        </w:trPr>
        <w:tc>
          <w:tcPr>
            <w:tcW w:w="2684" w:type="dxa"/>
            <w:shd w:val="clear" w:color="auto" w:fill="E7E6E6"/>
          </w:tcPr>
          <w:p w14:paraId="2063A6B9" w14:textId="77777777" w:rsidR="00962E4F" w:rsidRPr="00914689" w:rsidRDefault="00962E4F" w:rsidP="00626BCD">
            <w:pPr>
              <w:spacing w:after="120"/>
              <w:rPr>
                <w:rFonts w:cstheme="minorHAnsi"/>
                <w:b/>
                <w:bCs/>
                <w:sz w:val="19"/>
                <w:szCs w:val="19"/>
              </w:rPr>
            </w:pPr>
            <w:r w:rsidRPr="00914689">
              <w:rPr>
                <w:rFonts w:cstheme="minorHAnsi"/>
                <w:b/>
                <w:bCs/>
                <w:sz w:val="19"/>
                <w:szCs w:val="19"/>
              </w:rPr>
              <w:t>Date of DA lodgement</w:t>
            </w:r>
          </w:p>
        </w:tc>
        <w:tc>
          <w:tcPr>
            <w:tcW w:w="7234" w:type="dxa"/>
            <w:gridSpan w:val="2"/>
          </w:tcPr>
          <w:p w14:paraId="29FFD9DB" w14:textId="31B5D7E6" w:rsidR="00962E4F" w:rsidRPr="00914689" w:rsidRDefault="000C3F81" w:rsidP="00626BCD">
            <w:pPr>
              <w:tabs>
                <w:tab w:val="left" w:pos="5"/>
              </w:tabs>
              <w:jc w:val="both"/>
              <w:rPr>
                <w:rFonts w:cstheme="minorHAnsi"/>
                <w:sz w:val="19"/>
                <w:szCs w:val="19"/>
              </w:rPr>
            </w:pPr>
            <w:sdt>
              <w:sdtPr>
                <w:rPr>
                  <w:rFonts w:cstheme="minorHAnsi"/>
                  <w:sz w:val="19"/>
                  <w:szCs w:val="19"/>
                </w:rPr>
                <w:id w:val="998234965"/>
                <w:placeholder>
                  <w:docPart w:val="1313C024081E47DF8CE9E5AAE397EAD5"/>
                </w:placeholder>
                <w:date w:fullDate="2020-03-27T00:00:00Z">
                  <w:dateFormat w:val="d MMMM yyyy"/>
                  <w:lid w:val="en-AU"/>
                  <w:storeMappedDataAs w:val="dateTime"/>
                  <w:calendar w:val="gregorian"/>
                </w:date>
              </w:sdtPr>
              <w:sdtEndPr/>
              <w:sdtContent>
                <w:r w:rsidR="00F45FC2">
                  <w:rPr>
                    <w:rFonts w:cstheme="minorHAnsi"/>
                    <w:sz w:val="19"/>
                    <w:szCs w:val="19"/>
                  </w:rPr>
                  <w:t>27 March 2020</w:t>
                </w:r>
              </w:sdtContent>
            </w:sdt>
          </w:p>
        </w:tc>
      </w:tr>
      <w:tr w:rsidR="009B4667" w:rsidRPr="009B4667" w14:paraId="40B36EA1" w14:textId="77777777" w:rsidTr="009B4667">
        <w:trPr>
          <w:gridAfter w:val="1"/>
          <w:wAfter w:w="6" w:type="dxa"/>
        </w:trPr>
        <w:tc>
          <w:tcPr>
            <w:tcW w:w="2684" w:type="dxa"/>
            <w:shd w:val="clear" w:color="auto" w:fill="E7E6E6"/>
          </w:tcPr>
          <w:p w14:paraId="026E65CC" w14:textId="77777777" w:rsidR="00962E4F" w:rsidRPr="00914689" w:rsidRDefault="00962E4F" w:rsidP="00233F5B">
            <w:pPr>
              <w:pStyle w:val="NoSpacing"/>
              <w:rPr>
                <w:b/>
                <w:bCs/>
                <w:sz w:val="19"/>
                <w:szCs w:val="19"/>
              </w:rPr>
            </w:pPr>
            <w:r w:rsidRPr="00914689">
              <w:rPr>
                <w:b/>
                <w:bCs/>
                <w:sz w:val="19"/>
                <w:szCs w:val="19"/>
              </w:rPr>
              <w:t xml:space="preserve">Total number of Submissions </w:t>
            </w:r>
          </w:p>
          <w:p w14:paraId="6043ED5E" w14:textId="77777777" w:rsidR="00962E4F" w:rsidRPr="00914689" w:rsidRDefault="00962E4F" w:rsidP="00233F5B">
            <w:pPr>
              <w:pStyle w:val="NoSpacing"/>
            </w:pPr>
            <w:r w:rsidRPr="00914689">
              <w:rPr>
                <w:b/>
                <w:bCs/>
                <w:sz w:val="19"/>
                <w:szCs w:val="19"/>
              </w:rPr>
              <w:t>Number of Unique Objections</w:t>
            </w:r>
          </w:p>
        </w:tc>
        <w:tc>
          <w:tcPr>
            <w:tcW w:w="7234" w:type="dxa"/>
            <w:gridSpan w:val="2"/>
          </w:tcPr>
          <w:p w14:paraId="4CF07B35" w14:textId="1AEA4F29" w:rsidR="00911635" w:rsidRPr="00914689" w:rsidRDefault="000C3F81" w:rsidP="00646DA5">
            <w:pPr>
              <w:tabs>
                <w:tab w:val="left" w:pos="5"/>
              </w:tabs>
              <w:spacing w:after="0" w:line="240" w:lineRule="auto"/>
              <w:jc w:val="both"/>
              <w:rPr>
                <w:rFonts w:cstheme="minorHAnsi"/>
                <w:sz w:val="19"/>
                <w:szCs w:val="19"/>
              </w:rPr>
            </w:pPr>
            <w:r>
              <w:rPr>
                <w:rFonts w:cstheme="minorHAnsi"/>
                <w:sz w:val="19"/>
                <w:szCs w:val="19"/>
              </w:rPr>
              <w:t>Nine in Objection</w:t>
            </w:r>
            <w:bookmarkStart w:id="0" w:name="_GoBack"/>
            <w:bookmarkEnd w:id="0"/>
          </w:p>
        </w:tc>
      </w:tr>
      <w:tr w:rsidR="009B4667" w:rsidRPr="009B4667" w14:paraId="1A3D6F0C" w14:textId="77777777" w:rsidTr="009B4667">
        <w:trPr>
          <w:gridAfter w:val="1"/>
          <w:wAfter w:w="6" w:type="dxa"/>
        </w:trPr>
        <w:tc>
          <w:tcPr>
            <w:tcW w:w="2684" w:type="dxa"/>
            <w:shd w:val="clear" w:color="auto" w:fill="E7E6E6"/>
          </w:tcPr>
          <w:p w14:paraId="3EA7F02E" w14:textId="77777777" w:rsidR="00962E4F" w:rsidRPr="00914689" w:rsidRDefault="00962E4F" w:rsidP="00626BCD">
            <w:pPr>
              <w:spacing w:after="120"/>
              <w:rPr>
                <w:rFonts w:cstheme="minorHAnsi"/>
                <w:b/>
                <w:bCs/>
                <w:sz w:val="19"/>
                <w:szCs w:val="19"/>
              </w:rPr>
            </w:pPr>
            <w:r w:rsidRPr="00914689">
              <w:rPr>
                <w:rFonts w:cstheme="minorHAnsi"/>
                <w:b/>
                <w:bCs/>
                <w:sz w:val="19"/>
                <w:szCs w:val="19"/>
              </w:rPr>
              <w:t>Recommendation</w:t>
            </w:r>
          </w:p>
        </w:tc>
        <w:sdt>
          <w:sdtPr>
            <w:rPr>
              <w:rFonts w:cstheme="minorHAnsi"/>
              <w:b/>
              <w:bCs/>
              <w:sz w:val="19"/>
              <w:szCs w:val="19"/>
            </w:rPr>
            <w:id w:val="1688790624"/>
            <w:placeholder>
              <w:docPart w:val="DefaultPlaceholder_-1854013438"/>
            </w:placeholder>
            <w:comboBox>
              <w:listItem w:value="Choose an item."/>
              <w:listItem w:displayText="Approval" w:value="Approval"/>
              <w:listItem w:displayText="Refusal" w:value="Refusal"/>
            </w:comboBox>
          </w:sdtPr>
          <w:sdtEndPr/>
          <w:sdtContent>
            <w:tc>
              <w:tcPr>
                <w:tcW w:w="7234" w:type="dxa"/>
                <w:gridSpan w:val="2"/>
              </w:tcPr>
              <w:p w14:paraId="4BB5D872" w14:textId="2F3E0E1C" w:rsidR="00962E4F" w:rsidRPr="00914689" w:rsidRDefault="00F45FC2" w:rsidP="00626BCD">
                <w:pPr>
                  <w:rPr>
                    <w:rFonts w:cstheme="minorHAnsi"/>
                    <w:b/>
                    <w:bCs/>
                    <w:sz w:val="19"/>
                    <w:szCs w:val="19"/>
                  </w:rPr>
                </w:pPr>
                <w:r>
                  <w:rPr>
                    <w:rFonts w:cstheme="minorHAnsi"/>
                    <w:b/>
                    <w:bCs/>
                    <w:sz w:val="19"/>
                    <w:szCs w:val="19"/>
                  </w:rPr>
                  <w:t>Refusal</w:t>
                </w:r>
              </w:p>
            </w:tc>
          </w:sdtContent>
        </w:sdt>
      </w:tr>
      <w:tr w:rsidR="009B4667" w:rsidRPr="009B4667" w14:paraId="4F9E9CF5" w14:textId="77777777" w:rsidTr="009B4667">
        <w:trPr>
          <w:gridAfter w:val="1"/>
          <w:wAfter w:w="6" w:type="dxa"/>
          <w:trHeight w:val="778"/>
        </w:trPr>
        <w:tc>
          <w:tcPr>
            <w:tcW w:w="2684" w:type="dxa"/>
            <w:shd w:val="clear" w:color="auto" w:fill="E7E6E6"/>
          </w:tcPr>
          <w:p w14:paraId="41D9ECD6" w14:textId="77777777" w:rsidR="00962E4F" w:rsidRPr="00914689" w:rsidRDefault="00962E4F" w:rsidP="00626BCD">
            <w:pPr>
              <w:spacing w:after="120"/>
              <w:rPr>
                <w:rFonts w:cstheme="minorHAnsi"/>
                <w:b/>
                <w:bCs/>
                <w:sz w:val="19"/>
                <w:szCs w:val="19"/>
              </w:rPr>
            </w:pPr>
            <w:r w:rsidRPr="00914689">
              <w:rPr>
                <w:rFonts w:cstheme="minorHAnsi"/>
                <w:b/>
                <w:bCs/>
                <w:sz w:val="19"/>
                <w:szCs w:val="19"/>
              </w:rPr>
              <w:t>Regional Development Criteria (Schedule 7 of the SEPP (State and Regional Development) 2011</w:t>
            </w:r>
          </w:p>
        </w:tc>
        <w:tc>
          <w:tcPr>
            <w:tcW w:w="7234" w:type="dxa"/>
            <w:gridSpan w:val="2"/>
          </w:tcPr>
          <w:p w14:paraId="605FA089" w14:textId="61F38C0E" w:rsidR="00962E4F" w:rsidRPr="00914689" w:rsidRDefault="00911635" w:rsidP="00626BCD">
            <w:pPr>
              <w:rPr>
                <w:rFonts w:cstheme="minorHAnsi"/>
                <w:b/>
                <w:bCs/>
                <w:sz w:val="19"/>
                <w:szCs w:val="19"/>
              </w:rPr>
            </w:pPr>
            <w:r>
              <w:rPr>
                <w:rFonts w:cstheme="minorHAnsi"/>
                <w:b/>
                <w:bCs/>
                <w:sz w:val="19"/>
                <w:szCs w:val="19"/>
              </w:rPr>
              <w:t>The proposal is General D</w:t>
            </w:r>
            <w:r w:rsidRPr="00911635">
              <w:rPr>
                <w:rFonts w:cstheme="minorHAnsi"/>
                <w:b/>
                <w:bCs/>
                <w:sz w:val="19"/>
                <w:szCs w:val="19"/>
              </w:rPr>
              <w:t>evelopment and has a Capital Investment Value (CIV) of greater than $30 million.</w:t>
            </w:r>
          </w:p>
        </w:tc>
      </w:tr>
      <w:tr w:rsidR="009B4667" w:rsidRPr="009B4667" w14:paraId="5D24466E" w14:textId="77777777" w:rsidTr="009B4667">
        <w:trPr>
          <w:gridAfter w:val="1"/>
          <w:wAfter w:w="6" w:type="dxa"/>
        </w:trPr>
        <w:tc>
          <w:tcPr>
            <w:tcW w:w="2684" w:type="dxa"/>
            <w:shd w:val="clear" w:color="auto" w:fill="E7E6E6"/>
          </w:tcPr>
          <w:p w14:paraId="12F84025" w14:textId="77777777" w:rsidR="00962E4F" w:rsidRPr="00914689" w:rsidRDefault="00962E4F" w:rsidP="00626BCD">
            <w:pPr>
              <w:spacing w:after="120"/>
              <w:rPr>
                <w:rFonts w:cstheme="minorHAnsi"/>
                <w:b/>
                <w:bCs/>
                <w:sz w:val="19"/>
                <w:szCs w:val="19"/>
              </w:rPr>
            </w:pPr>
            <w:r w:rsidRPr="00914689">
              <w:rPr>
                <w:rFonts w:cstheme="minorHAnsi"/>
                <w:b/>
                <w:bCs/>
                <w:sz w:val="19"/>
                <w:szCs w:val="19"/>
              </w:rPr>
              <w:t>List of all relevant s4.15(1)(a) matters</w:t>
            </w:r>
          </w:p>
          <w:p w14:paraId="58C17673" w14:textId="77777777" w:rsidR="00962E4F" w:rsidRPr="00914689" w:rsidRDefault="00962E4F" w:rsidP="00626BCD">
            <w:pPr>
              <w:spacing w:after="120"/>
              <w:rPr>
                <w:rFonts w:cstheme="minorHAnsi"/>
                <w:b/>
                <w:bCs/>
                <w:sz w:val="19"/>
                <w:szCs w:val="19"/>
              </w:rPr>
            </w:pPr>
          </w:p>
        </w:tc>
        <w:tc>
          <w:tcPr>
            <w:tcW w:w="7234" w:type="dxa"/>
            <w:gridSpan w:val="2"/>
          </w:tcPr>
          <w:p w14:paraId="14B847C9" w14:textId="77777777" w:rsidR="00646DA5" w:rsidRPr="00646DA5" w:rsidRDefault="00646DA5" w:rsidP="00646DA5">
            <w:pPr>
              <w:pStyle w:val="NoSpacing"/>
              <w:numPr>
                <w:ilvl w:val="0"/>
                <w:numId w:val="11"/>
              </w:numPr>
              <w:rPr>
                <w:sz w:val="19"/>
                <w:szCs w:val="19"/>
              </w:rPr>
            </w:pPr>
            <w:r w:rsidRPr="00646DA5">
              <w:rPr>
                <w:sz w:val="19"/>
                <w:szCs w:val="19"/>
              </w:rPr>
              <w:t>Local Environmental Plan 2010 (Amendment 4)</w:t>
            </w:r>
          </w:p>
          <w:p w14:paraId="7CA6AAD4" w14:textId="77777777" w:rsidR="00646DA5" w:rsidRPr="00646DA5" w:rsidRDefault="00646DA5" w:rsidP="00646DA5">
            <w:pPr>
              <w:pStyle w:val="NoSpacing"/>
              <w:numPr>
                <w:ilvl w:val="0"/>
                <w:numId w:val="11"/>
              </w:numPr>
              <w:rPr>
                <w:sz w:val="19"/>
                <w:szCs w:val="19"/>
              </w:rPr>
            </w:pPr>
            <w:r w:rsidRPr="00646DA5">
              <w:rPr>
                <w:sz w:val="19"/>
                <w:szCs w:val="19"/>
              </w:rPr>
              <w:t>Development Control Plan 2014</w:t>
            </w:r>
          </w:p>
          <w:p w14:paraId="20F48BCA" w14:textId="77777777" w:rsidR="00646DA5" w:rsidRPr="00646DA5" w:rsidRDefault="00646DA5" w:rsidP="00646DA5">
            <w:pPr>
              <w:pStyle w:val="NoSpacing"/>
              <w:numPr>
                <w:ilvl w:val="0"/>
                <w:numId w:val="11"/>
              </w:numPr>
              <w:rPr>
                <w:sz w:val="19"/>
                <w:szCs w:val="19"/>
              </w:rPr>
            </w:pPr>
            <w:r w:rsidRPr="00646DA5">
              <w:rPr>
                <w:sz w:val="19"/>
                <w:szCs w:val="19"/>
              </w:rPr>
              <w:t>State Environmental Planning Policy (Building Sustainability Index: BASIX) 2004</w:t>
            </w:r>
          </w:p>
          <w:p w14:paraId="60A39920" w14:textId="77777777" w:rsidR="00646DA5" w:rsidRPr="00646DA5" w:rsidRDefault="00646DA5" w:rsidP="00646DA5">
            <w:pPr>
              <w:pStyle w:val="NoSpacing"/>
              <w:numPr>
                <w:ilvl w:val="0"/>
                <w:numId w:val="11"/>
              </w:numPr>
              <w:rPr>
                <w:sz w:val="19"/>
                <w:szCs w:val="19"/>
              </w:rPr>
            </w:pPr>
            <w:r w:rsidRPr="00646DA5">
              <w:rPr>
                <w:sz w:val="19"/>
                <w:szCs w:val="19"/>
              </w:rPr>
              <w:t>State Environmental Planning Policy (Infrastructure) 2007</w:t>
            </w:r>
          </w:p>
          <w:p w14:paraId="7F364B2B" w14:textId="77777777" w:rsidR="00646DA5" w:rsidRPr="00646DA5" w:rsidRDefault="00646DA5" w:rsidP="00646DA5">
            <w:pPr>
              <w:pStyle w:val="NoSpacing"/>
              <w:numPr>
                <w:ilvl w:val="0"/>
                <w:numId w:val="11"/>
              </w:numPr>
              <w:rPr>
                <w:sz w:val="19"/>
                <w:szCs w:val="19"/>
              </w:rPr>
            </w:pPr>
            <w:r w:rsidRPr="00646DA5">
              <w:rPr>
                <w:sz w:val="19"/>
                <w:szCs w:val="19"/>
              </w:rPr>
              <w:t>State Environmental Planning Policy (State and Regional Development) 2011</w:t>
            </w:r>
          </w:p>
          <w:p w14:paraId="60EEBC10" w14:textId="77777777" w:rsidR="00646DA5" w:rsidRPr="00646DA5" w:rsidRDefault="00646DA5" w:rsidP="00646DA5">
            <w:pPr>
              <w:pStyle w:val="NoSpacing"/>
              <w:numPr>
                <w:ilvl w:val="0"/>
                <w:numId w:val="11"/>
              </w:numPr>
              <w:rPr>
                <w:sz w:val="19"/>
                <w:szCs w:val="19"/>
              </w:rPr>
            </w:pPr>
            <w:r w:rsidRPr="00646DA5">
              <w:rPr>
                <w:sz w:val="19"/>
                <w:szCs w:val="19"/>
              </w:rPr>
              <w:t>State Environmental Planning Policy (Vegetation in non-rural areas) 2017</w:t>
            </w:r>
          </w:p>
          <w:p w14:paraId="41B18D00" w14:textId="77777777" w:rsidR="00646DA5" w:rsidRPr="00646DA5" w:rsidRDefault="00646DA5" w:rsidP="00646DA5">
            <w:pPr>
              <w:pStyle w:val="NoSpacing"/>
              <w:numPr>
                <w:ilvl w:val="0"/>
                <w:numId w:val="11"/>
              </w:numPr>
              <w:rPr>
                <w:sz w:val="19"/>
                <w:szCs w:val="19"/>
              </w:rPr>
            </w:pPr>
            <w:r w:rsidRPr="00646DA5">
              <w:rPr>
                <w:sz w:val="19"/>
                <w:szCs w:val="19"/>
              </w:rPr>
              <w:t>State Environmental Planning Policy No 55—Remediation of Land</w:t>
            </w:r>
          </w:p>
          <w:p w14:paraId="537B1503" w14:textId="77777777" w:rsidR="00646DA5" w:rsidRPr="00646DA5" w:rsidRDefault="00646DA5" w:rsidP="00646DA5">
            <w:pPr>
              <w:pStyle w:val="NoSpacing"/>
              <w:numPr>
                <w:ilvl w:val="0"/>
                <w:numId w:val="11"/>
              </w:numPr>
              <w:rPr>
                <w:sz w:val="19"/>
                <w:szCs w:val="19"/>
              </w:rPr>
            </w:pPr>
            <w:r w:rsidRPr="00646DA5">
              <w:rPr>
                <w:sz w:val="19"/>
                <w:szCs w:val="19"/>
              </w:rPr>
              <w:t>State Environmental Planning Policy No 65—Design Quality of Residential Flat Development</w:t>
            </w:r>
          </w:p>
          <w:p w14:paraId="51DB1793" w14:textId="152D7016" w:rsidR="00962E4F" w:rsidRPr="00646DA5" w:rsidRDefault="00646DA5" w:rsidP="00646DA5">
            <w:pPr>
              <w:pStyle w:val="NoSpacing"/>
              <w:numPr>
                <w:ilvl w:val="0"/>
                <w:numId w:val="11"/>
              </w:numPr>
              <w:rPr>
                <w:sz w:val="19"/>
                <w:szCs w:val="19"/>
              </w:rPr>
            </w:pPr>
            <w:r w:rsidRPr="00646DA5">
              <w:rPr>
                <w:sz w:val="19"/>
                <w:szCs w:val="19"/>
              </w:rPr>
              <w:t>Sydney Regional Environmental Plan No.20 - Hawkesbury Nepean Rive</w:t>
            </w:r>
            <w:r>
              <w:rPr>
                <w:sz w:val="19"/>
                <w:szCs w:val="19"/>
              </w:rPr>
              <w:t>r</w:t>
            </w:r>
          </w:p>
        </w:tc>
      </w:tr>
      <w:tr w:rsidR="009B4667" w:rsidRPr="009B4667" w14:paraId="4C8B5F4E" w14:textId="77777777" w:rsidTr="009B4667">
        <w:trPr>
          <w:gridAfter w:val="1"/>
          <w:wAfter w:w="6" w:type="dxa"/>
        </w:trPr>
        <w:tc>
          <w:tcPr>
            <w:tcW w:w="2684" w:type="dxa"/>
            <w:shd w:val="clear" w:color="auto" w:fill="E7E6E6"/>
          </w:tcPr>
          <w:p w14:paraId="53AED69B" w14:textId="77777777" w:rsidR="00962E4F" w:rsidRPr="00914689" w:rsidRDefault="00962E4F" w:rsidP="00626BCD">
            <w:pPr>
              <w:spacing w:after="120"/>
              <w:rPr>
                <w:rFonts w:cstheme="minorHAnsi"/>
                <w:b/>
                <w:bCs/>
                <w:sz w:val="19"/>
                <w:szCs w:val="19"/>
              </w:rPr>
            </w:pPr>
            <w:r w:rsidRPr="00914689">
              <w:rPr>
                <w:rFonts w:cstheme="minorHAnsi"/>
                <w:b/>
                <w:bCs/>
                <w:sz w:val="19"/>
                <w:szCs w:val="19"/>
              </w:rPr>
              <w:t>List all documents submitted with this report for the Panel’s consideration</w:t>
            </w:r>
          </w:p>
        </w:tc>
        <w:tc>
          <w:tcPr>
            <w:tcW w:w="7234" w:type="dxa"/>
            <w:gridSpan w:val="2"/>
          </w:tcPr>
          <w:p w14:paraId="46977463" w14:textId="2E8EECEF" w:rsidR="00962E4F" w:rsidRPr="00914689" w:rsidRDefault="00F45FC2" w:rsidP="009B4667">
            <w:pPr>
              <w:pStyle w:val="NoSpacing"/>
              <w:numPr>
                <w:ilvl w:val="0"/>
                <w:numId w:val="7"/>
              </w:numPr>
              <w:rPr>
                <w:bCs/>
                <w:sz w:val="19"/>
                <w:szCs w:val="19"/>
              </w:rPr>
            </w:pPr>
            <w:r>
              <w:rPr>
                <w:bCs/>
                <w:sz w:val="19"/>
                <w:szCs w:val="19"/>
              </w:rPr>
              <w:t xml:space="preserve">Appendix A1 – Statement of Environmental </w:t>
            </w:r>
            <w:r w:rsidR="00911635">
              <w:rPr>
                <w:bCs/>
                <w:sz w:val="19"/>
                <w:szCs w:val="19"/>
              </w:rPr>
              <w:t>Effects</w:t>
            </w:r>
          </w:p>
          <w:p w14:paraId="1473BD4F" w14:textId="77777777" w:rsidR="00962E4F" w:rsidRPr="00646DA5" w:rsidRDefault="00646DA5" w:rsidP="009B4667">
            <w:pPr>
              <w:pStyle w:val="NoSpacing"/>
              <w:numPr>
                <w:ilvl w:val="0"/>
                <w:numId w:val="7"/>
              </w:numPr>
              <w:rPr>
                <w:b/>
                <w:bCs/>
                <w:sz w:val="19"/>
                <w:szCs w:val="19"/>
              </w:rPr>
            </w:pPr>
            <w:r>
              <w:rPr>
                <w:bCs/>
                <w:sz w:val="19"/>
                <w:szCs w:val="19"/>
              </w:rPr>
              <w:t>Appendix A3 – Council Advice Letter 1 – 20 August 2020</w:t>
            </w:r>
          </w:p>
          <w:p w14:paraId="25BB8EB8" w14:textId="77777777" w:rsidR="00646DA5" w:rsidRPr="00646DA5" w:rsidRDefault="00646DA5" w:rsidP="009B4667">
            <w:pPr>
              <w:pStyle w:val="NoSpacing"/>
              <w:numPr>
                <w:ilvl w:val="0"/>
                <w:numId w:val="7"/>
              </w:numPr>
              <w:rPr>
                <w:b/>
                <w:bCs/>
                <w:sz w:val="19"/>
                <w:szCs w:val="19"/>
              </w:rPr>
            </w:pPr>
            <w:r>
              <w:rPr>
                <w:bCs/>
                <w:sz w:val="19"/>
                <w:szCs w:val="19"/>
              </w:rPr>
              <w:t>Appendix A4 – Council Advice Letter 2 – 4 November 2020</w:t>
            </w:r>
          </w:p>
          <w:p w14:paraId="18E89D5C" w14:textId="77777777" w:rsidR="00646DA5" w:rsidRPr="00646DA5" w:rsidRDefault="00646DA5" w:rsidP="009B4667">
            <w:pPr>
              <w:pStyle w:val="NoSpacing"/>
              <w:numPr>
                <w:ilvl w:val="0"/>
                <w:numId w:val="7"/>
              </w:numPr>
              <w:rPr>
                <w:b/>
                <w:bCs/>
                <w:sz w:val="19"/>
                <w:szCs w:val="19"/>
              </w:rPr>
            </w:pPr>
            <w:r>
              <w:rPr>
                <w:bCs/>
                <w:sz w:val="19"/>
                <w:szCs w:val="19"/>
              </w:rPr>
              <w:t>Appendix A5 – Government Architect DIP Design Excellence Letter – 6 March 2020</w:t>
            </w:r>
          </w:p>
          <w:p w14:paraId="171BBE5B" w14:textId="26BE3A88" w:rsidR="00477C10" w:rsidRPr="00477C10" w:rsidRDefault="00477C10" w:rsidP="009B4667">
            <w:pPr>
              <w:pStyle w:val="NoSpacing"/>
              <w:numPr>
                <w:ilvl w:val="0"/>
                <w:numId w:val="7"/>
              </w:numPr>
              <w:rPr>
                <w:b/>
                <w:bCs/>
                <w:sz w:val="19"/>
                <w:szCs w:val="19"/>
              </w:rPr>
            </w:pPr>
            <w:r>
              <w:rPr>
                <w:bCs/>
                <w:sz w:val="19"/>
                <w:szCs w:val="19"/>
              </w:rPr>
              <w:t>Appendix A6 – SJB DIP – Design Evolution Document</w:t>
            </w:r>
          </w:p>
          <w:p w14:paraId="3269D175" w14:textId="7929E083" w:rsidR="00477C10" w:rsidRPr="00477C10" w:rsidRDefault="00477C10" w:rsidP="009B4667">
            <w:pPr>
              <w:pStyle w:val="NoSpacing"/>
              <w:numPr>
                <w:ilvl w:val="0"/>
                <w:numId w:val="7"/>
              </w:numPr>
              <w:rPr>
                <w:b/>
                <w:bCs/>
                <w:sz w:val="19"/>
                <w:szCs w:val="19"/>
              </w:rPr>
            </w:pPr>
            <w:r>
              <w:rPr>
                <w:bCs/>
                <w:sz w:val="19"/>
                <w:szCs w:val="19"/>
              </w:rPr>
              <w:t>Appendix A7 – SWCPP Record of Briefing – 21 September 2020</w:t>
            </w:r>
          </w:p>
          <w:p w14:paraId="0E5E0E97" w14:textId="49E946B9" w:rsidR="00477C10" w:rsidRPr="00477C10" w:rsidRDefault="00477C10" w:rsidP="009B4667">
            <w:pPr>
              <w:pStyle w:val="NoSpacing"/>
              <w:numPr>
                <w:ilvl w:val="0"/>
                <w:numId w:val="7"/>
              </w:numPr>
              <w:rPr>
                <w:b/>
                <w:bCs/>
                <w:sz w:val="19"/>
                <w:szCs w:val="19"/>
              </w:rPr>
            </w:pPr>
            <w:r>
              <w:rPr>
                <w:bCs/>
                <w:sz w:val="19"/>
                <w:szCs w:val="19"/>
              </w:rPr>
              <w:t>Appendix A8 – Design Competition Brief and SJB Design Jury Report</w:t>
            </w:r>
          </w:p>
          <w:p w14:paraId="01C2A8C8" w14:textId="4613361B" w:rsidR="00477C10" w:rsidRPr="00477C10" w:rsidRDefault="00477C10" w:rsidP="009B4667">
            <w:pPr>
              <w:pStyle w:val="NoSpacing"/>
              <w:numPr>
                <w:ilvl w:val="0"/>
                <w:numId w:val="7"/>
              </w:numPr>
              <w:rPr>
                <w:b/>
                <w:bCs/>
                <w:sz w:val="19"/>
                <w:szCs w:val="19"/>
              </w:rPr>
            </w:pPr>
            <w:r>
              <w:rPr>
                <w:bCs/>
                <w:sz w:val="19"/>
                <w:szCs w:val="19"/>
              </w:rPr>
              <w:t>Appendix A9 – SJB Post Design Competition Report</w:t>
            </w:r>
          </w:p>
          <w:p w14:paraId="4B1D0B58" w14:textId="0F6AD720" w:rsidR="00477C10" w:rsidRPr="00477C10" w:rsidRDefault="00477C10" w:rsidP="009B4667">
            <w:pPr>
              <w:pStyle w:val="NoSpacing"/>
              <w:numPr>
                <w:ilvl w:val="0"/>
                <w:numId w:val="7"/>
              </w:numPr>
              <w:rPr>
                <w:b/>
                <w:bCs/>
                <w:sz w:val="19"/>
                <w:szCs w:val="19"/>
              </w:rPr>
            </w:pPr>
            <w:r>
              <w:rPr>
                <w:bCs/>
                <w:sz w:val="19"/>
                <w:szCs w:val="19"/>
              </w:rPr>
              <w:t>Appendix B1 –  Architectural Plans 1</w:t>
            </w:r>
          </w:p>
          <w:p w14:paraId="7FBC59D4" w14:textId="5A4F109D" w:rsidR="00477C10" w:rsidRPr="00477C10" w:rsidRDefault="00477C10" w:rsidP="009B4667">
            <w:pPr>
              <w:pStyle w:val="NoSpacing"/>
              <w:numPr>
                <w:ilvl w:val="0"/>
                <w:numId w:val="7"/>
              </w:numPr>
              <w:rPr>
                <w:b/>
                <w:bCs/>
                <w:sz w:val="19"/>
                <w:szCs w:val="19"/>
              </w:rPr>
            </w:pPr>
            <w:r>
              <w:rPr>
                <w:bCs/>
                <w:sz w:val="19"/>
                <w:szCs w:val="19"/>
              </w:rPr>
              <w:t>Appendix B2 – Architectural Plans 2</w:t>
            </w:r>
          </w:p>
          <w:p w14:paraId="6BA01507" w14:textId="38BC387B" w:rsidR="00646DA5" w:rsidRPr="00477C10" w:rsidRDefault="00477C10" w:rsidP="009B4667">
            <w:pPr>
              <w:pStyle w:val="NoSpacing"/>
              <w:numPr>
                <w:ilvl w:val="0"/>
                <w:numId w:val="7"/>
              </w:numPr>
              <w:rPr>
                <w:b/>
                <w:bCs/>
                <w:sz w:val="19"/>
                <w:szCs w:val="19"/>
              </w:rPr>
            </w:pPr>
            <w:r>
              <w:rPr>
                <w:bCs/>
                <w:sz w:val="19"/>
                <w:szCs w:val="19"/>
              </w:rPr>
              <w:t>Appendix C1 – Landscape Plans</w:t>
            </w:r>
          </w:p>
          <w:p w14:paraId="16F73049" w14:textId="6171D1A2" w:rsidR="00477C10" w:rsidRPr="00477C10" w:rsidRDefault="00477C10" w:rsidP="009B4667">
            <w:pPr>
              <w:pStyle w:val="NoSpacing"/>
              <w:numPr>
                <w:ilvl w:val="0"/>
                <w:numId w:val="7"/>
              </w:numPr>
              <w:rPr>
                <w:b/>
                <w:bCs/>
                <w:sz w:val="19"/>
                <w:szCs w:val="19"/>
              </w:rPr>
            </w:pPr>
            <w:r>
              <w:rPr>
                <w:bCs/>
                <w:sz w:val="19"/>
                <w:szCs w:val="19"/>
              </w:rPr>
              <w:t>Appendix D1 – Offer of Community Infrastructure – 19 February 2020</w:t>
            </w:r>
          </w:p>
          <w:p w14:paraId="0658674B" w14:textId="7C4832B6" w:rsidR="00477C10" w:rsidRPr="00477C10" w:rsidRDefault="00477C10" w:rsidP="009B4667">
            <w:pPr>
              <w:pStyle w:val="NoSpacing"/>
              <w:numPr>
                <w:ilvl w:val="0"/>
                <w:numId w:val="7"/>
              </w:numPr>
              <w:rPr>
                <w:b/>
                <w:bCs/>
                <w:sz w:val="19"/>
                <w:szCs w:val="19"/>
              </w:rPr>
            </w:pPr>
            <w:r>
              <w:rPr>
                <w:bCs/>
                <w:sz w:val="19"/>
                <w:szCs w:val="19"/>
              </w:rPr>
              <w:t>Appendix D2 – Amended CI Offer and Attachments – 1 March 2020</w:t>
            </w:r>
          </w:p>
          <w:p w14:paraId="601AEC1A" w14:textId="761DCE8E" w:rsidR="00477C10" w:rsidRPr="00477C10" w:rsidRDefault="00477C10" w:rsidP="00477C10">
            <w:pPr>
              <w:pStyle w:val="NoSpacing"/>
              <w:numPr>
                <w:ilvl w:val="0"/>
                <w:numId w:val="7"/>
              </w:numPr>
              <w:rPr>
                <w:b/>
                <w:bCs/>
                <w:sz w:val="19"/>
                <w:szCs w:val="19"/>
              </w:rPr>
            </w:pPr>
            <w:r>
              <w:rPr>
                <w:bCs/>
                <w:sz w:val="19"/>
                <w:szCs w:val="19"/>
              </w:rPr>
              <w:t>Appendix D3 – Amended CI Offer and Attachments – 17 December 2020</w:t>
            </w:r>
          </w:p>
          <w:p w14:paraId="53037577" w14:textId="6503CE8C" w:rsidR="00477C10" w:rsidRPr="00477C10" w:rsidRDefault="00477C10" w:rsidP="00477C10">
            <w:pPr>
              <w:pStyle w:val="NoSpacing"/>
              <w:numPr>
                <w:ilvl w:val="0"/>
                <w:numId w:val="7"/>
              </w:numPr>
              <w:rPr>
                <w:b/>
                <w:bCs/>
                <w:sz w:val="19"/>
                <w:szCs w:val="19"/>
              </w:rPr>
            </w:pPr>
            <w:r>
              <w:rPr>
                <w:bCs/>
                <w:sz w:val="19"/>
                <w:szCs w:val="19"/>
              </w:rPr>
              <w:t>Appendix G1 – TfNSW 24 August 2020 Advice Letter and Attachment A</w:t>
            </w:r>
          </w:p>
          <w:p w14:paraId="1E45B7BA" w14:textId="3C841934" w:rsidR="00477C10" w:rsidRPr="00477C10" w:rsidRDefault="00477C10" w:rsidP="00477C10">
            <w:pPr>
              <w:pStyle w:val="NoSpacing"/>
              <w:numPr>
                <w:ilvl w:val="0"/>
                <w:numId w:val="7"/>
              </w:numPr>
              <w:rPr>
                <w:bCs/>
                <w:sz w:val="19"/>
                <w:szCs w:val="19"/>
              </w:rPr>
            </w:pPr>
            <w:r>
              <w:rPr>
                <w:bCs/>
                <w:sz w:val="19"/>
                <w:szCs w:val="19"/>
              </w:rPr>
              <w:t>Appendix G2</w:t>
            </w:r>
            <w:r>
              <w:rPr>
                <w:b/>
                <w:bCs/>
                <w:sz w:val="19"/>
                <w:szCs w:val="19"/>
              </w:rPr>
              <w:t xml:space="preserve"> </w:t>
            </w:r>
            <w:r w:rsidRPr="00477C10">
              <w:rPr>
                <w:bCs/>
                <w:sz w:val="19"/>
                <w:szCs w:val="19"/>
              </w:rPr>
              <w:t>– TfNSW 27 May 2020 Advice –</w:t>
            </w:r>
            <w:r>
              <w:rPr>
                <w:bCs/>
                <w:sz w:val="19"/>
                <w:szCs w:val="19"/>
              </w:rPr>
              <w:t xml:space="preserve"> Attach</w:t>
            </w:r>
            <w:r w:rsidRPr="00477C10">
              <w:rPr>
                <w:bCs/>
                <w:sz w:val="19"/>
                <w:szCs w:val="19"/>
              </w:rPr>
              <w:t>ment A</w:t>
            </w:r>
          </w:p>
          <w:p w14:paraId="0FC65D19" w14:textId="35058087" w:rsidR="00477C10" w:rsidRPr="00477C10" w:rsidRDefault="00477C10" w:rsidP="00477C10">
            <w:pPr>
              <w:pStyle w:val="NoSpacing"/>
              <w:numPr>
                <w:ilvl w:val="0"/>
                <w:numId w:val="7"/>
              </w:numPr>
              <w:rPr>
                <w:b/>
                <w:bCs/>
                <w:sz w:val="19"/>
                <w:szCs w:val="19"/>
              </w:rPr>
            </w:pPr>
            <w:r>
              <w:rPr>
                <w:bCs/>
                <w:sz w:val="19"/>
                <w:szCs w:val="19"/>
              </w:rPr>
              <w:t>Appendix G3 – TfNSW 27 May 2020 Advice – PTC Response Letter 29 June 2020</w:t>
            </w:r>
          </w:p>
          <w:p w14:paraId="285E1063" w14:textId="09E2C8EA" w:rsidR="00477C10" w:rsidRPr="00477C10" w:rsidRDefault="00477C10" w:rsidP="00477C10">
            <w:pPr>
              <w:pStyle w:val="NoSpacing"/>
              <w:numPr>
                <w:ilvl w:val="0"/>
                <w:numId w:val="7"/>
              </w:numPr>
              <w:rPr>
                <w:b/>
                <w:bCs/>
                <w:sz w:val="19"/>
                <w:szCs w:val="19"/>
              </w:rPr>
            </w:pPr>
            <w:r>
              <w:rPr>
                <w:bCs/>
                <w:sz w:val="19"/>
                <w:szCs w:val="19"/>
              </w:rPr>
              <w:t>Appendix G4 – TfNSW 27 May 2020 Advice</w:t>
            </w:r>
          </w:p>
          <w:p w14:paraId="52322B1E" w14:textId="39E0C489" w:rsidR="00477C10" w:rsidRPr="00477C10" w:rsidRDefault="00477C10" w:rsidP="00477C10">
            <w:pPr>
              <w:pStyle w:val="NoSpacing"/>
              <w:numPr>
                <w:ilvl w:val="0"/>
                <w:numId w:val="7"/>
              </w:numPr>
              <w:rPr>
                <w:b/>
                <w:bCs/>
                <w:sz w:val="19"/>
                <w:szCs w:val="19"/>
              </w:rPr>
            </w:pPr>
            <w:r>
              <w:rPr>
                <w:bCs/>
                <w:sz w:val="19"/>
                <w:szCs w:val="19"/>
              </w:rPr>
              <w:t>Appendix G5 – PTC Response Letter – 12 October 2020</w:t>
            </w:r>
          </w:p>
          <w:p w14:paraId="1A6C362C" w14:textId="6433B09B" w:rsidR="00477C10" w:rsidRPr="00477C10" w:rsidRDefault="00477C10" w:rsidP="00477C10">
            <w:pPr>
              <w:pStyle w:val="NoSpacing"/>
              <w:numPr>
                <w:ilvl w:val="0"/>
                <w:numId w:val="7"/>
              </w:numPr>
              <w:rPr>
                <w:b/>
                <w:bCs/>
                <w:sz w:val="19"/>
                <w:szCs w:val="19"/>
              </w:rPr>
            </w:pPr>
            <w:r>
              <w:rPr>
                <w:bCs/>
                <w:sz w:val="19"/>
                <w:szCs w:val="19"/>
              </w:rPr>
              <w:t>Appendix H – Acoustic Report</w:t>
            </w:r>
          </w:p>
          <w:p w14:paraId="7990C19E" w14:textId="3854F2C3" w:rsidR="00477C10" w:rsidRPr="00477C10" w:rsidRDefault="00477C10" w:rsidP="00477C10">
            <w:pPr>
              <w:pStyle w:val="NoSpacing"/>
              <w:numPr>
                <w:ilvl w:val="0"/>
                <w:numId w:val="7"/>
              </w:numPr>
              <w:rPr>
                <w:b/>
                <w:bCs/>
                <w:sz w:val="19"/>
                <w:szCs w:val="19"/>
              </w:rPr>
            </w:pPr>
            <w:r>
              <w:rPr>
                <w:bCs/>
                <w:sz w:val="19"/>
                <w:szCs w:val="19"/>
              </w:rPr>
              <w:t>Appendix I – Survey</w:t>
            </w:r>
          </w:p>
          <w:p w14:paraId="5CC84245" w14:textId="77777777" w:rsidR="00477C10" w:rsidRPr="00477C10" w:rsidRDefault="00477C10" w:rsidP="00477C10">
            <w:pPr>
              <w:pStyle w:val="NoSpacing"/>
              <w:numPr>
                <w:ilvl w:val="0"/>
                <w:numId w:val="7"/>
              </w:numPr>
              <w:rPr>
                <w:b/>
                <w:bCs/>
                <w:sz w:val="19"/>
                <w:szCs w:val="19"/>
              </w:rPr>
            </w:pPr>
            <w:r>
              <w:rPr>
                <w:bCs/>
                <w:sz w:val="19"/>
                <w:szCs w:val="19"/>
              </w:rPr>
              <w:t>Appendix J – Geotechnical Report</w:t>
            </w:r>
          </w:p>
          <w:p w14:paraId="0C394015" w14:textId="77777777" w:rsidR="00477C10" w:rsidRPr="00477C10" w:rsidRDefault="00477C10" w:rsidP="00477C10">
            <w:pPr>
              <w:pStyle w:val="NoSpacing"/>
              <w:numPr>
                <w:ilvl w:val="0"/>
                <w:numId w:val="7"/>
              </w:numPr>
              <w:rPr>
                <w:b/>
                <w:bCs/>
                <w:sz w:val="19"/>
                <w:szCs w:val="19"/>
              </w:rPr>
            </w:pPr>
            <w:r>
              <w:rPr>
                <w:bCs/>
                <w:sz w:val="19"/>
                <w:szCs w:val="19"/>
              </w:rPr>
              <w:t>Appendix K – Sydney Water Letter – December 2020</w:t>
            </w:r>
          </w:p>
          <w:p w14:paraId="5A9CCDAD" w14:textId="17F5A746" w:rsidR="00477C10" w:rsidRPr="00477C10" w:rsidRDefault="00477C10" w:rsidP="00477C10">
            <w:pPr>
              <w:pStyle w:val="NoSpacing"/>
              <w:numPr>
                <w:ilvl w:val="0"/>
                <w:numId w:val="7"/>
              </w:numPr>
              <w:rPr>
                <w:b/>
                <w:bCs/>
                <w:sz w:val="19"/>
                <w:szCs w:val="19"/>
              </w:rPr>
            </w:pPr>
            <w:r>
              <w:rPr>
                <w:bCs/>
                <w:sz w:val="19"/>
                <w:szCs w:val="19"/>
              </w:rPr>
              <w:t>Appendix K1 – Civil Works Plan</w:t>
            </w:r>
          </w:p>
        </w:tc>
      </w:tr>
      <w:tr w:rsidR="009B4667" w:rsidRPr="009B4667" w14:paraId="605CD565" w14:textId="77777777" w:rsidTr="009B4667">
        <w:trPr>
          <w:gridAfter w:val="1"/>
          <w:wAfter w:w="6" w:type="dxa"/>
        </w:trPr>
        <w:tc>
          <w:tcPr>
            <w:tcW w:w="2684" w:type="dxa"/>
            <w:shd w:val="clear" w:color="auto" w:fill="E7E6E6"/>
          </w:tcPr>
          <w:p w14:paraId="19D41E09" w14:textId="77777777" w:rsidR="00962E4F" w:rsidRPr="00914689" w:rsidRDefault="00962E4F" w:rsidP="00626BCD">
            <w:pPr>
              <w:spacing w:after="120"/>
              <w:rPr>
                <w:rFonts w:cstheme="minorHAnsi"/>
                <w:b/>
                <w:bCs/>
                <w:sz w:val="19"/>
                <w:szCs w:val="19"/>
              </w:rPr>
            </w:pPr>
            <w:r w:rsidRPr="00914689">
              <w:rPr>
                <w:rFonts w:cstheme="minorHAnsi"/>
                <w:b/>
                <w:bCs/>
                <w:sz w:val="19"/>
                <w:szCs w:val="19"/>
              </w:rPr>
              <w:t>Clause 4.6 requests</w:t>
            </w:r>
          </w:p>
        </w:tc>
        <w:tc>
          <w:tcPr>
            <w:tcW w:w="7234" w:type="dxa"/>
            <w:gridSpan w:val="2"/>
          </w:tcPr>
          <w:p w14:paraId="4F433533" w14:textId="4D6BCCEE" w:rsidR="00962E4F" w:rsidRPr="00914689" w:rsidRDefault="00911635" w:rsidP="00646DA5">
            <w:pPr>
              <w:pStyle w:val="NoSpacing"/>
              <w:rPr>
                <w:sz w:val="19"/>
                <w:szCs w:val="19"/>
              </w:rPr>
            </w:pPr>
            <w:r>
              <w:rPr>
                <w:sz w:val="19"/>
                <w:szCs w:val="19"/>
              </w:rPr>
              <w:t>N/A</w:t>
            </w:r>
          </w:p>
        </w:tc>
      </w:tr>
      <w:tr w:rsidR="009B4667" w:rsidRPr="009B4667" w14:paraId="4516FD86" w14:textId="77777777" w:rsidTr="009B4667">
        <w:trPr>
          <w:gridAfter w:val="1"/>
          <w:wAfter w:w="6" w:type="dxa"/>
        </w:trPr>
        <w:tc>
          <w:tcPr>
            <w:tcW w:w="2684" w:type="dxa"/>
            <w:shd w:val="clear" w:color="auto" w:fill="E7E6E6"/>
          </w:tcPr>
          <w:p w14:paraId="647364CC" w14:textId="77777777" w:rsidR="00962E4F" w:rsidRPr="00914689" w:rsidRDefault="00962E4F" w:rsidP="00626BCD">
            <w:pPr>
              <w:spacing w:after="120"/>
              <w:rPr>
                <w:rFonts w:cstheme="minorHAnsi"/>
                <w:b/>
                <w:bCs/>
                <w:sz w:val="19"/>
                <w:szCs w:val="19"/>
              </w:rPr>
            </w:pPr>
            <w:r w:rsidRPr="00914689">
              <w:rPr>
                <w:rFonts w:cstheme="minorHAnsi"/>
                <w:b/>
                <w:bCs/>
                <w:sz w:val="19"/>
                <w:szCs w:val="19"/>
              </w:rPr>
              <w:t>Summary of key submissions</w:t>
            </w:r>
          </w:p>
        </w:tc>
        <w:tc>
          <w:tcPr>
            <w:tcW w:w="7234" w:type="dxa"/>
            <w:gridSpan w:val="2"/>
          </w:tcPr>
          <w:p w14:paraId="199C840D" w14:textId="238A6026" w:rsidR="00962E4F" w:rsidRDefault="00911635" w:rsidP="00911635">
            <w:pPr>
              <w:pStyle w:val="NoSpacing"/>
              <w:numPr>
                <w:ilvl w:val="0"/>
                <w:numId w:val="10"/>
              </w:numPr>
              <w:rPr>
                <w:sz w:val="19"/>
                <w:szCs w:val="19"/>
              </w:rPr>
            </w:pPr>
            <w:r>
              <w:rPr>
                <w:sz w:val="19"/>
                <w:szCs w:val="19"/>
              </w:rPr>
              <w:t>Overall height</w:t>
            </w:r>
          </w:p>
          <w:p w14:paraId="1354441D" w14:textId="77777777" w:rsidR="00962E4F" w:rsidRDefault="00911635" w:rsidP="009B4667">
            <w:pPr>
              <w:pStyle w:val="NoSpacing"/>
              <w:numPr>
                <w:ilvl w:val="0"/>
                <w:numId w:val="9"/>
              </w:numPr>
              <w:rPr>
                <w:sz w:val="19"/>
                <w:szCs w:val="19"/>
              </w:rPr>
            </w:pPr>
            <w:r>
              <w:rPr>
                <w:sz w:val="19"/>
                <w:szCs w:val="19"/>
              </w:rPr>
              <w:t>Impacts of overshadowing</w:t>
            </w:r>
          </w:p>
          <w:p w14:paraId="69854CD1" w14:textId="77777777" w:rsidR="00911635" w:rsidRDefault="00911635" w:rsidP="009B4667">
            <w:pPr>
              <w:pStyle w:val="NoSpacing"/>
              <w:numPr>
                <w:ilvl w:val="0"/>
                <w:numId w:val="9"/>
              </w:numPr>
              <w:rPr>
                <w:sz w:val="19"/>
                <w:szCs w:val="19"/>
              </w:rPr>
            </w:pPr>
            <w:r>
              <w:rPr>
                <w:sz w:val="19"/>
                <w:szCs w:val="19"/>
              </w:rPr>
              <w:t>Overdevelopment</w:t>
            </w:r>
          </w:p>
          <w:p w14:paraId="551119D7" w14:textId="0CBF433E" w:rsidR="00911635" w:rsidRDefault="00911635" w:rsidP="009B4667">
            <w:pPr>
              <w:pStyle w:val="NoSpacing"/>
              <w:numPr>
                <w:ilvl w:val="0"/>
                <w:numId w:val="9"/>
              </w:numPr>
              <w:rPr>
                <w:sz w:val="19"/>
                <w:szCs w:val="19"/>
              </w:rPr>
            </w:pPr>
            <w:r>
              <w:rPr>
                <w:sz w:val="19"/>
                <w:szCs w:val="19"/>
              </w:rPr>
              <w:t>Incompatibility with Penrith landscape and character</w:t>
            </w:r>
          </w:p>
          <w:p w14:paraId="01C0E236" w14:textId="77777777" w:rsidR="00911635" w:rsidRDefault="00911635" w:rsidP="009B4667">
            <w:pPr>
              <w:pStyle w:val="NoSpacing"/>
              <w:numPr>
                <w:ilvl w:val="0"/>
                <w:numId w:val="9"/>
              </w:numPr>
              <w:rPr>
                <w:sz w:val="19"/>
                <w:szCs w:val="19"/>
              </w:rPr>
            </w:pPr>
            <w:r>
              <w:rPr>
                <w:sz w:val="19"/>
                <w:szCs w:val="19"/>
              </w:rPr>
              <w:t>Traffic and Parking impacts</w:t>
            </w:r>
          </w:p>
          <w:p w14:paraId="3CA8AC70" w14:textId="52E69A8C" w:rsidR="00911635" w:rsidRDefault="00911635" w:rsidP="009B4667">
            <w:pPr>
              <w:pStyle w:val="NoSpacing"/>
              <w:numPr>
                <w:ilvl w:val="0"/>
                <w:numId w:val="9"/>
              </w:numPr>
              <w:rPr>
                <w:sz w:val="19"/>
                <w:szCs w:val="19"/>
              </w:rPr>
            </w:pPr>
            <w:r>
              <w:rPr>
                <w:sz w:val="19"/>
                <w:szCs w:val="19"/>
              </w:rPr>
              <w:t>Undesirable precedence</w:t>
            </w:r>
          </w:p>
          <w:p w14:paraId="774C7309" w14:textId="77777777" w:rsidR="00911635" w:rsidRDefault="00911635" w:rsidP="009B4667">
            <w:pPr>
              <w:pStyle w:val="NoSpacing"/>
              <w:numPr>
                <w:ilvl w:val="0"/>
                <w:numId w:val="9"/>
              </w:numPr>
              <w:rPr>
                <w:sz w:val="19"/>
                <w:szCs w:val="19"/>
              </w:rPr>
            </w:pPr>
            <w:r>
              <w:rPr>
                <w:sz w:val="19"/>
                <w:szCs w:val="19"/>
              </w:rPr>
              <w:t>Oversupply of apartments</w:t>
            </w:r>
          </w:p>
          <w:p w14:paraId="034CD30B" w14:textId="77777777" w:rsidR="00911635" w:rsidRDefault="00911635" w:rsidP="009B4667">
            <w:pPr>
              <w:pStyle w:val="NoSpacing"/>
              <w:numPr>
                <w:ilvl w:val="0"/>
                <w:numId w:val="9"/>
              </w:numPr>
              <w:rPr>
                <w:sz w:val="19"/>
                <w:szCs w:val="19"/>
              </w:rPr>
            </w:pPr>
            <w:r>
              <w:rPr>
                <w:sz w:val="19"/>
                <w:szCs w:val="19"/>
              </w:rPr>
              <w:lastRenderedPageBreak/>
              <w:t>Property Value impacts</w:t>
            </w:r>
          </w:p>
          <w:p w14:paraId="6CDD255A" w14:textId="77777777" w:rsidR="00911635" w:rsidRDefault="00911635" w:rsidP="009B4667">
            <w:pPr>
              <w:pStyle w:val="NoSpacing"/>
              <w:numPr>
                <w:ilvl w:val="0"/>
                <w:numId w:val="9"/>
              </w:numPr>
              <w:rPr>
                <w:sz w:val="19"/>
                <w:szCs w:val="19"/>
              </w:rPr>
            </w:pPr>
            <w:r>
              <w:rPr>
                <w:sz w:val="19"/>
                <w:szCs w:val="19"/>
              </w:rPr>
              <w:t>Visual and view impacts</w:t>
            </w:r>
          </w:p>
          <w:p w14:paraId="635A8D08" w14:textId="77777777" w:rsidR="00911635" w:rsidRDefault="00911635" w:rsidP="009B4667">
            <w:pPr>
              <w:pStyle w:val="NoSpacing"/>
              <w:numPr>
                <w:ilvl w:val="0"/>
                <w:numId w:val="9"/>
              </w:numPr>
              <w:rPr>
                <w:sz w:val="19"/>
                <w:szCs w:val="19"/>
              </w:rPr>
            </w:pPr>
            <w:r>
              <w:rPr>
                <w:sz w:val="19"/>
                <w:szCs w:val="19"/>
              </w:rPr>
              <w:t>Amenity impacts</w:t>
            </w:r>
          </w:p>
          <w:p w14:paraId="1C794AD3" w14:textId="77777777" w:rsidR="00911635" w:rsidRDefault="00911635" w:rsidP="009B4667">
            <w:pPr>
              <w:pStyle w:val="NoSpacing"/>
              <w:numPr>
                <w:ilvl w:val="0"/>
                <w:numId w:val="9"/>
              </w:numPr>
              <w:rPr>
                <w:sz w:val="19"/>
                <w:szCs w:val="19"/>
              </w:rPr>
            </w:pPr>
            <w:r>
              <w:rPr>
                <w:sz w:val="19"/>
                <w:szCs w:val="19"/>
              </w:rPr>
              <w:t>Construction vibration, noise and dust</w:t>
            </w:r>
          </w:p>
          <w:p w14:paraId="515B299A" w14:textId="77777777" w:rsidR="00911635" w:rsidRDefault="00911635" w:rsidP="009B4667">
            <w:pPr>
              <w:pStyle w:val="NoSpacing"/>
              <w:numPr>
                <w:ilvl w:val="0"/>
                <w:numId w:val="9"/>
              </w:numPr>
              <w:rPr>
                <w:sz w:val="19"/>
                <w:szCs w:val="19"/>
              </w:rPr>
            </w:pPr>
            <w:r>
              <w:rPr>
                <w:sz w:val="19"/>
                <w:szCs w:val="19"/>
              </w:rPr>
              <w:t>Impacts of basement construction</w:t>
            </w:r>
          </w:p>
          <w:p w14:paraId="746B8A3F" w14:textId="643501FB" w:rsidR="00911635" w:rsidRDefault="00911635" w:rsidP="009B4667">
            <w:pPr>
              <w:pStyle w:val="NoSpacing"/>
              <w:numPr>
                <w:ilvl w:val="0"/>
                <w:numId w:val="9"/>
              </w:numPr>
              <w:rPr>
                <w:sz w:val="19"/>
                <w:szCs w:val="19"/>
              </w:rPr>
            </w:pPr>
            <w:r>
              <w:rPr>
                <w:sz w:val="19"/>
                <w:szCs w:val="19"/>
              </w:rPr>
              <w:t>Impacts of exhaust from podium parking</w:t>
            </w:r>
          </w:p>
          <w:p w14:paraId="3632B603" w14:textId="53EBDF48" w:rsidR="00911635" w:rsidRDefault="00911635" w:rsidP="009B4667">
            <w:pPr>
              <w:pStyle w:val="NoSpacing"/>
              <w:numPr>
                <w:ilvl w:val="0"/>
                <w:numId w:val="9"/>
              </w:numPr>
              <w:rPr>
                <w:sz w:val="19"/>
                <w:szCs w:val="19"/>
              </w:rPr>
            </w:pPr>
            <w:r>
              <w:rPr>
                <w:sz w:val="19"/>
                <w:szCs w:val="19"/>
              </w:rPr>
              <w:t>Sustainability impacts and lack of provision of sustainable infrastructure</w:t>
            </w:r>
          </w:p>
          <w:p w14:paraId="2482B2ED" w14:textId="57100549" w:rsidR="00911635" w:rsidRPr="00914689" w:rsidRDefault="00911635" w:rsidP="00911635">
            <w:pPr>
              <w:pStyle w:val="NoSpacing"/>
              <w:numPr>
                <w:ilvl w:val="0"/>
                <w:numId w:val="9"/>
              </w:numPr>
              <w:rPr>
                <w:sz w:val="19"/>
                <w:szCs w:val="19"/>
              </w:rPr>
            </w:pPr>
            <w:r>
              <w:rPr>
                <w:sz w:val="19"/>
                <w:szCs w:val="19"/>
              </w:rPr>
              <w:t>PMF flooding and evacuation impacts</w:t>
            </w:r>
          </w:p>
        </w:tc>
      </w:tr>
      <w:tr w:rsidR="009B4667" w:rsidRPr="009B4667" w14:paraId="2E34571B" w14:textId="77777777" w:rsidTr="009B4667">
        <w:trPr>
          <w:gridAfter w:val="1"/>
          <w:wAfter w:w="6" w:type="dxa"/>
        </w:trPr>
        <w:tc>
          <w:tcPr>
            <w:tcW w:w="2684" w:type="dxa"/>
            <w:shd w:val="clear" w:color="auto" w:fill="E7E6E6"/>
          </w:tcPr>
          <w:p w14:paraId="1E08C5D7" w14:textId="77777777" w:rsidR="00962E4F" w:rsidRPr="00914689" w:rsidRDefault="00962E4F" w:rsidP="00626BCD">
            <w:pPr>
              <w:spacing w:after="120"/>
              <w:rPr>
                <w:rFonts w:cstheme="minorHAnsi"/>
                <w:b/>
                <w:bCs/>
                <w:sz w:val="19"/>
                <w:szCs w:val="19"/>
              </w:rPr>
            </w:pPr>
            <w:r w:rsidRPr="00914689">
              <w:rPr>
                <w:rFonts w:cstheme="minorHAnsi"/>
                <w:b/>
                <w:bCs/>
                <w:sz w:val="19"/>
                <w:szCs w:val="19"/>
              </w:rPr>
              <w:lastRenderedPageBreak/>
              <w:t>Report prepared by</w:t>
            </w:r>
          </w:p>
        </w:tc>
        <w:tc>
          <w:tcPr>
            <w:tcW w:w="7234" w:type="dxa"/>
            <w:gridSpan w:val="2"/>
          </w:tcPr>
          <w:p w14:paraId="519A7982" w14:textId="7FA0039F" w:rsidR="00962E4F" w:rsidRPr="00914689" w:rsidRDefault="00911635" w:rsidP="00626BCD">
            <w:pPr>
              <w:rPr>
                <w:rFonts w:cstheme="minorHAnsi"/>
                <w:b/>
                <w:bCs/>
                <w:sz w:val="19"/>
                <w:szCs w:val="19"/>
              </w:rPr>
            </w:pPr>
            <w:r>
              <w:rPr>
                <w:rFonts w:cstheme="minorHAnsi"/>
                <w:b/>
                <w:bCs/>
                <w:sz w:val="19"/>
                <w:szCs w:val="19"/>
              </w:rPr>
              <w:t>Kathryn Saunders, Senior Development Assessment Planner</w:t>
            </w:r>
          </w:p>
        </w:tc>
      </w:tr>
      <w:tr w:rsidR="009B4667" w:rsidRPr="009B4667" w14:paraId="2CF17937" w14:textId="77777777" w:rsidTr="009B4667">
        <w:trPr>
          <w:gridAfter w:val="1"/>
          <w:wAfter w:w="6" w:type="dxa"/>
        </w:trPr>
        <w:tc>
          <w:tcPr>
            <w:tcW w:w="2684" w:type="dxa"/>
            <w:shd w:val="clear" w:color="auto" w:fill="E7E6E6"/>
          </w:tcPr>
          <w:p w14:paraId="28FE6959" w14:textId="77777777" w:rsidR="00962E4F" w:rsidRPr="009B4667" w:rsidRDefault="00962E4F" w:rsidP="00626BCD">
            <w:pPr>
              <w:spacing w:after="120"/>
              <w:rPr>
                <w:rFonts w:cstheme="minorHAnsi"/>
                <w:b/>
                <w:bCs/>
                <w:sz w:val="19"/>
                <w:szCs w:val="19"/>
              </w:rPr>
            </w:pPr>
            <w:r w:rsidRPr="009B4667">
              <w:rPr>
                <w:rFonts w:cstheme="minorHAnsi"/>
                <w:b/>
                <w:bCs/>
                <w:sz w:val="19"/>
                <w:szCs w:val="19"/>
              </w:rPr>
              <w:t>Report date</w:t>
            </w:r>
          </w:p>
        </w:tc>
        <w:tc>
          <w:tcPr>
            <w:tcW w:w="7234" w:type="dxa"/>
            <w:gridSpan w:val="2"/>
          </w:tcPr>
          <w:p w14:paraId="431C3A32" w14:textId="29B532A9" w:rsidR="00962E4F" w:rsidRPr="009B4667" w:rsidRDefault="000C3F81" w:rsidP="00626BCD">
            <w:pPr>
              <w:rPr>
                <w:rFonts w:cstheme="minorHAnsi"/>
                <w:b/>
                <w:bCs/>
                <w:sz w:val="19"/>
                <w:szCs w:val="19"/>
              </w:rPr>
            </w:pPr>
            <w:sdt>
              <w:sdtPr>
                <w:rPr>
                  <w:rFonts w:cstheme="minorHAnsi"/>
                  <w:sz w:val="19"/>
                  <w:szCs w:val="19"/>
                </w:rPr>
                <w:id w:val="-683285668"/>
                <w:placeholder>
                  <w:docPart w:val="222596954FA741D4869A12BE24927349"/>
                </w:placeholder>
                <w:date w:fullDate="2021-04-14T00:00:00Z">
                  <w:dateFormat w:val="d MMMM yyyy"/>
                  <w:lid w:val="en-AU"/>
                  <w:storeMappedDataAs w:val="dateTime"/>
                  <w:calendar w:val="gregorian"/>
                </w:date>
              </w:sdtPr>
              <w:sdtEndPr/>
              <w:sdtContent>
                <w:r w:rsidR="00911635">
                  <w:rPr>
                    <w:rFonts w:cstheme="minorHAnsi"/>
                    <w:sz w:val="19"/>
                    <w:szCs w:val="19"/>
                  </w:rPr>
                  <w:t>14 April 2021</w:t>
                </w:r>
              </w:sdtContent>
            </w:sdt>
          </w:p>
        </w:tc>
      </w:tr>
      <w:tr w:rsidR="009B4667" w:rsidRPr="009B4667" w14:paraId="2D8091B3" w14:textId="77777777" w:rsidTr="009B4667">
        <w:tblPrEx>
          <w:tblBorders>
            <w:top w:val="none" w:sz="0" w:space="0" w:color="auto"/>
            <w:left w:val="none" w:sz="0" w:space="0" w:color="auto"/>
            <w:bottom w:val="none" w:sz="0" w:space="0" w:color="auto"/>
            <w:right w:val="none" w:sz="0" w:space="0" w:color="auto"/>
            <w:insideV w:val="none" w:sz="0" w:space="0" w:color="auto"/>
          </w:tblBorders>
        </w:tblPrEx>
        <w:trPr>
          <w:trHeight w:val="574"/>
        </w:trPr>
        <w:tc>
          <w:tcPr>
            <w:tcW w:w="8469" w:type="dxa"/>
            <w:gridSpan w:val="2"/>
            <w:shd w:val="clear" w:color="auto" w:fill="auto"/>
          </w:tcPr>
          <w:p w14:paraId="683B6706" w14:textId="77777777" w:rsidR="009B4667" w:rsidRPr="009B4667" w:rsidRDefault="009B4667" w:rsidP="009B4667">
            <w:pPr>
              <w:pStyle w:val="NoSpacing"/>
              <w:rPr>
                <w:b/>
                <w:bCs/>
                <w:sz w:val="17"/>
                <w:szCs w:val="17"/>
              </w:rPr>
            </w:pPr>
            <w:r w:rsidRPr="009B4667">
              <w:rPr>
                <w:b/>
                <w:bCs/>
                <w:sz w:val="17"/>
                <w:szCs w:val="17"/>
              </w:rPr>
              <w:t>Summary of s4.15 matters</w:t>
            </w:r>
          </w:p>
          <w:p w14:paraId="5A0BAEC8" w14:textId="49EC422C" w:rsidR="00962E4F" w:rsidRPr="009B4667" w:rsidRDefault="009B4667" w:rsidP="009B4667">
            <w:pPr>
              <w:pStyle w:val="NoSpacing"/>
              <w:rPr>
                <w:rFonts w:cstheme="minorHAnsi"/>
              </w:rPr>
            </w:pPr>
            <w:r w:rsidRPr="009B4667">
              <w:rPr>
                <w:sz w:val="17"/>
                <w:szCs w:val="17"/>
              </w:rPr>
              <w:t>Have all recommendations in relation to relevant s4.15 matters been summarised in the Executive Summary of the assessment report?</w:t>
            </w:r>
          </w:p>
        </w:tc>
        <w:tc>
          <w:tcPr>
            <w:tcW w:w="1460" w:type="dxa"/>
            <w:gridSpan w:val="2"/>
          </w:tcPr>
          <w:p w14:paraId="0D3D086C" w14:textId="77777777" w:rsidR="00962E4F" w:rsidRPr="009B4667" w:rsidRDefault="00962E4F" w:rsidP="00626BCD">
            <w:pPr>
              <w:jc w:val="right"/>
              <w:rPr>
                <w:rFonts w:cstheme="minorHAnsi"/>
                <w:b/>
                <w:sz w:val="17"/>
                <w:szCs w:val="17"/>
              </w:rPr>
            </w:pPr>
          </w:p>
          <w:sdt>
            <w:sdtPr>
              <w:rPr>
                <w:rFonts w:cstheme="minorHAnsi"/>
                <w:b/>
                <w:sz w:val="17"/>
                <w:szCs w:val="17"/>
              </w:rPr>
              <w:id w:val="-752893015"/>
              <w:placeholder>
                <w:docPart w:val="DefaultPlaceholder_-1854013438"/>
              </w:placeholder>
              <w:comboBox>
                <w:listItem w:value="Choose an item."/>
                <w:listItem w:displayText="Yes" w:value="Yes"/>
                <w:listItem w:displayText="No" w:value="No"/>
              </w:comboBox>
            </w:sdtPr>
            <w:sdtEndPr/>
            <w:sdtContent>
              <w:p w14:paraId="7978E1EF" w14:textId="711920C8" w:rsidR="00962E4F" w:rsidRPr="009B4667" w:rsidRDefault="00911635" w:rsidP="00626BCD">
                <w:pPr>
                  <w:jc w:val="right"/>
                  <w:rPr>
                    <w:rFonts w:cstheme="minorHAnsi"/>
                    <w:b/>
                    <w:sz w:val="17"/>
                    <w:szCs w:val="17"/>
                  </w:rPr>
                </w:pPr>
                <w:r>
                  <w:rPr>
                    <w:rFonts w:cstheme="minorHAnsi"/>
                    <w:b/>
                    <w:sz w:val="17"/>
                    <w:szCs w:val="17"/>
                  </w:rPr>
                  <w:t>Yes</w:t>
                </w:r>
              </w:p>
            </w:sdtContent>
          </w:sdt>
        </w:tc>
      </w:tr>
      <w:tr w:rsidR="009B4667" w:rsidRPr="009B4667" w14:paraId="7D625E7E" w14:textId="77777777" w:rsidTr="009B4667">
        <w:tblPrEx>
          <w:tblBorders>
            <w:top w:val="none" w:sz="0" w:space="0" w:color="auto"/>
            <w:left w:val="none" w:sz="0" w:space="0" w:color="auto"/>
            <w:bottom w:val="none" w:sz="0" w:space="0" w:color="auto"/>
            <w:right w:val="none" w:sz="0" w:space="0" w:color="auto"/>
            <w:insideV w:val="none" w:sz="0" w:space="0" w:color="auto"/>
          </w:tblBorders>
        </w:tblPrEx>
        <w:trPr>
          <w:trHeight w:val="1097"/>
        </w:trPr>
        <w:tc>
          <w:tcPr>
            <w:tcW w:w="8469" w:type="dxa"/>
            <w:gridSpan w:val="2"/>
            <w:shd w:val="clear" w:color="auto" w:fill="auto"/>
          </w:tcPr>
          <w:p w14:paraId="38624DE1" w14:textId="77777777" w:rsidR="00962E4F" w:rsidRPr="009B4667" w:rsidRDefault="00962E4F" w:rsidP="009B4667">
            <w:pPr>
              <w:pStyle w:val="NoSpacing"/>
              <w:rPr>
                <w:b/>
                <w:bCs/>
                <w:sz w:val="17"/>
                <w:szCs w:val="17"/>
              </w:rPr>
            </w:pPr>
            <w:r w:rsidRPr="009B4667">
              <w:rPr>
                <w:b/>
                <w:bCs/>
                <w:sz w:val="17"/>
                <w:szCs w:val="17"/>
              </w:rPr>
              <w:t>Legislative clauses requiring consent authority satisfaction</w:t>
            </w:r>
          </w:p>
          <w:p w14:paraId="2E528004" w14:textId="77777777" w:rsidR="00962E4F" w:rsidRPr="009B4667" w:rsidRDefault="00962E4F" w:rsidP="009B4667">
            <w:pPr>
              <w:pStyle w:val="NoSpacing"/>
              <w:rPr>
                <w:sz w:val="17"/>
                <w:szCs w:val="17"/>
              </w:rPr>
            </w:pPr>
            <w:r w:rsidRPr="009B4667">
              <w:rPr>
                <w:sz w:val="17"/>
                <w:szCs w:val="17"/>
              </w:rPr>
              <w:t>Have relevant clauses in all applicable environmental planning instruments where the consent authority must be satisfied about a particular matter been listed, and relevant recommendations summarized, in the Executive Summary of the assessment report?</w:t>
            </w:r>
          </w:p>
          <w:p w14:paraId="2E05D3AD" w14:textId="77777777" w:rsidR="00962E4F" w:rsidRPr="009B4667" w:rsidRDefault="00962E4F" w:rsidP="009B4667">
            <w:pPr>
              <w:pStyle w:val="NoSpacing"/>
              <w:rPr>
                <w:i/>
                <w:sz w:val="17"/>
                <w:szCs w:val="17"/>
              </w:rPr>
            </w:pPr>
            <w:r w:rsidRPr="009B4667">
              <w:rPr>
                <w:i/>
                <w:sz w:val="17"/>
                <w:szCs w:val="17"/>
              </w:rPr>
              <w:t>e.g. Clause 7 of SEPP 55 - Remediation of Land, Clause 4.6(4) of the relevant LEP</w:t>
            </w:r>
          </w:p>
        </w:tc>
        <w:tc>
          <w:tcPr>
            <w:tcW w:w="1460" w:type="dxa"/>
            <w:gridSpan w:val="2"/>
          </w:tcPr>
          <w:p w14:paraId="30964C7F" w14:textId="77777777" w:rsidR="00962E4F" w:rsidRPr="009B4667" w:rsidRDefault="00962E4F" w:rsidP="00626BCD">
            <w:pPr>
              <w:jc w:val="right"/>
              <w:rPr>
                <w:rFonts w:cstheme="minorHAnsi"/>
                <w:b/>
                <w:sz w:val="17"/>
                <w:szCs w:val="17"/>
              </w:rPr>
            </w:pPr>
          </w:p>
          <w:sdt>
            <w:sdtPr>
              <w:rPr>
                <w:rFonts w:cstheme="minorHAnsi"/>
                <w:b/>
                <w:sz w:val="17"/>
                <w:szCs w:val="17"/>
              </w:rPr>
              <w:id w:val="-1228840279"/>
              <w:placeholder>
                <w:docPart w:val="DefaultPlaceholder_-1854013438"/>
              </w:placeholder>
              <w:comboBox>
                <w:listItem w:value="Choose an item."/>
                <w:listItem w:displayText="Yes" w:value="Yes"/>
                <w:listItem w:displayText="No" w:value="No"/>
                <w:listItem w:displayText="Not applicable" w:value="Not applicable"/>
              </w:comboBox>
            </w:sdtPr>
            <w:sdtEndPr/>
            <w:sdtContent>
              <w:p w14:paraId="110163E7" w14:textId="148F3AB0" w:rsidR="00962E4F" w:rsidRPr="009B4667" w:rsidRDefault="00911635" w:rsidP="00626BCD">
                <w:pPr>
                  <w:jc w:val="right"/>
                  <w:rPr>
                    <w:rFonts w:cstheme="minorHAnsi"/>
                    <w:b/>
                    <w:sz w:val="17"/>
                    <w:szCs w:val="17"/>
                  </w:rPr>
                </w:pPr>
                <w:r>
                  <w:rPr>
                    <w:rFonts w:cstheme="minorHAnsi"/>
                    <w:b/>
                    <w:sz w:val="17"/>
                    <w:szCs w:val="17"/>
                  </w:rPr>
                  <w:t>Yes</w:t>
                </w:r>
              </w:p>
            </w:sdtContent>
          </w:sdt>
        </w:tc>
      </w:tr>
      <w:tr w:rsidR="009B4667" w:rsidRPr="009B4667" w14:paraId="694C901C" w14:textId="77777777" w:rsidTr="009B4667">
        <w:tblPrEx>
          <w:tblBorders>
            <w:top w:val="none" w:sz="0" w:space="0" w:color="auto"/>
            <w:left w:val="none" w:sz="0" w:space="0" w:color="auto"/>
            <w:bottom w:val="none" w:sz="0" w:space="0" w:color="auto"/>
            <w:right w:val="none" w:sz="0" w:space="0" w:color="auto"/>
            <w:insideV w:val="none" w:sz="0" w:space="0" w:color="auto"/>
          </w:tblBorders>
        </w:tblPrEx>
        <w:tc>
          <w:tcPr>
            <w:tcW w:w="8469" w:type="dxa"/>
            <w:gridSpan w:val="2"/>
            <w:shd w:val="clear" w:color="auto" w:fill="auto"/>
          </w:tcPr>
          <w:p w14:paraId="41D01636" w14:textId="77777777" w:rsidR="009B4667" w:rsidRPr="009B4667" w:rsidRDefault="009B4667" w:rsidP="009B4667">
            <w:pPr>
              <w:pStyle w:val="NoSpacing"/>
              <w:rPr>
                <w:b/>
                <w:bCs/>
                <w:sz w:val="17"/>
                <w:szCs w:val="17"/>
              </w:rPr>
            </w:pPr>
            <w:r w:rsidRPr="009B4667">
              <w:rPr>
                <w:b/>
                <w:bCs/>
                <w:sz w:val="17"/>
                <w:szCs w:val="17"/>
              </w:rPr>
              <w:t>Clause 4.6 Exceptions to development standards</w:t>
            </w:r>
          </w:p>
          <w:p w14:paraId="66F0FAFE" w14:textId="77777777" w:rsidR="009B4667" w:rsidRPr="009B4667" w:rsidRDefault="009B4667" w:rsidP="009B4667">
            <w:pPr>
              <w:pStyle w:val="NoSpacing"/>
            </w:pPr>
            <w:r w:rsidRPr="009B4667">
              <w:rPr>
                <w:sz w:val="17"/>
                <w:szCs w:val="17"/>
              </w:rPr>
              <w:t>If a written request for a contravention to a development standard (clause 4.6 of the LEP) has been received, has it been attached to the assessment report?</w:t>
            </w:r>
          </w:p>
        </w:tc>
        <w:tc>
          <w:tcPr>
            <w:tcW w:w="1460" w:type="dxa"/>
            <w:gridSpan w:val="2"/>
          </w:tcPr>
          <w:p w14:paraId="1685B69A" w14:textId="77777777" w:rsidR="009B4667" w:rsidRPr="009B4667" w:rsidRDefault="009B4667" w:rsidP="009B4667">
            <w:pPr>
              <w:jc w:val="right"/>
              <w:rPr>
                <w:rFonts w:cstheme="minorHAnsi"/>
                <w:b/>
                <w:sz w:val="17"/>
                <w:szCs w:val="17"/>
              </w:rPr>
            </w:pPr>
          </w:p>
          <w:sdt>
            <w:sdtPr>
              <w:rPr>
                <w:rFonts w:cstheme="minorHAnsi"/>
                <w:b/>
                <w:sz w:val="17"/>
                <w:szCs w:val="17"/>
              </w:rPr>
              <w:id w:val="867102165"/>
              <w:placeholder>
                <w:docPart w:val="C8E00D231747472285B511E412BD6F2C"/>
              </w:placeholder>
              <w:comboBox>
                <w:listItem w:value="Choose an item."/>
                <w:listItem w:displayText="Yes" w:value="Yes"/>
                <w:listItem w:displayText="No" w:value="No"/>
                <w:listItem w:displayText="Not applicable" w:value="Not applicable"/>
              </w:comboBox>
            </w:sdtPr>
            <w:sdtEndPr/>
            <w:sdtContent>
              <w:p w14:paraId="5170A3E6" w14:textId="6F894C9B" w:rsidR="009B4667" w:rsidRPr="009B4667" w:rsidRDefault="00911635" w:rsidP="009B4667">
                <w:pPr>
                  <w:jc w:val="right"/>
                  <w:rPr>
                    <w:rFonts w:cstheme="minorHAnsi"/>
                    <w:b/>
                    <w:sz w:val="17"/>
                    <w:szCs w:val="17"/>
                  </w:rPr>
                </w:pPr>
                <w:r>
                  <w:rPr>
                    <w:rFonts w:cstheme="minorHAnsi"/>
                    <w:b/>
                    <w:sz w:val="17"/>
                    <w:szCs w:val="17"/>
                  </w:rPr>
                  <w:t>Not applicable</w:t>
                </w:r>
              </w:p>
            </w:sdtContent>
          </w:sdt>
        </w:tc>
      </w:tr>
      <w:tr w:rsidR="009B4667" w:rsidRPr="009B4667" w14:paraId="00F0BA06" w14:textId="77777777" w:rsidTr="009B4667">
        <w:tblPrEx>
          <w:tblBorders>
            <w:top w:val="none" w:sz="0" w:space="0" w:color="auto"/>
            <w:left w:val="none" w:sz="0" w:space="0" w:color="auto"/>
            <w:bottom w:val="none" w:sz="0" w:space="0" w:color="auto"/>
            <w:right w:val="none" w:sz="0" w:space="0" w:color="auto"/>
            <w:insideV w:val="none" w:sz="0" w:space="0" w:color="auto"/>
          </w:tblBorders>
        </w:tblPrEx>
        <w:trPr>
          <w:trHeight w:val="999"/>
        </w:trPr>
        <w:tc>
          <w:tcPr>
            <w:tcW w:w="8469" w:type="dxa"/>
            <w:gridSpan w:val="2"/>
            <w:shd w:val="clear" w:color="auto" w:fill="auto"/>
          </w:tcPr>
          <w:p w14:paraId="39416F0B" w14:textId="77777777" w:rsidR="009B4667" w:rsidRPr="009B4667" w:rsidRDefault="009B4667" w:rsidP="009B4667">
            <w:pPr>
              <w:pStyle w:val="NoSpacing"/>
              <w:rPr>
                <w:b/>
                <w:bCs/>
                <w:sz w:val="17"/>
                <w:szCs w:val="17"/>
              </w:rPr>
            </w:pPr>
            <w:r w:rsidRPr="009B4667">
              <w:rPr>
                <w:b/>
                <w:bCs/>
                <w:sz w:val="17"/>
                <w:szCs w:val="17"/>
              </w:rPr>
              <w:t>Special Infrastructure Contributions</w:t>
            </w:r>
          </w:p>
          <w:p w14:paraId="1E4DCFEA" w14:textId="77777777" w:rsidR="009B4667" w:rsidRPr="009B4667" w:rsidRDefault="009B4667" w:rsidP="009B4667">
            <w:pPr>
              <w:pStyle w:val="NoSpacing"/>
              <w:rPr>
                <w:sz w:val="17"/>
                <w:szCs w:val="17"/>
              </w:rPr>
            </w:pPr>
            <w:r w:rsidRPr="009B4667">
              <w:rPr>
                <w:sz w:val="17"/>
                <w:szCs w:val="17"/>
              </w:rPr>
              <w:t>Does the DA require Special Infrastructure Contributions conditions (S7.24)?</w:t>
            </w:r>
          </w:p>
          <w:p w14:paraId="2A2E1276" w14:textId="77777777" w:rsidR="009B4667" w:rsidRPr="009B4667" w:rsidRDefault="009B4667" w:rsidP="009B4667">
            <w:pPr>
              <w:pStyle w:val="NoSpacing"/>
              <w:rPr>
                <w:sz w:val="17"/>
                <w:szCs w:val="17"/>
              </w:rPr>
            </w:pPr>
            <w:r w:rsidRPr="009B4667">
              <w:rPr>
                <w:i/>
                <w:sz w:val="17"/>
                <w:szCs w:val="17"/>
              </w:rPr>
              <w:t>Note: Certain DAs in the Western Sydney Growth Areas Special Contributions Area may require specific Special Infrastructure Contributions (SIC) conditions</w:t>
            </w:r>
          </w:p>
        </w:tc>
        <w:tc>
          <w:tcPr>
            <w:tcW w:w="1460" w:type="dxa"/>
            <w:gridSpan w:val="2"/>
          </w:tcPr>
          <w:p w14:paraId="54F6CB42" w14:textId="77777777" w:rsidR="009B4667" w:rsidRPr="009B4667" w:rsidRDefault="009B4667" w:rsidP="009B4667">
            <w:pPr>
              <w:jc w:val="right"/>
              <w:rPr>
                <w:rFonts w:cstheme="minorHAnsi"/>
                <w:b/>
                <w:sz w:val="17"/>
                <w:szCs w:val="17"/>
              </w:rPr>
            </w:pPr>
          </w:p>
          <w:sdt>
            <w:sdtPr>
              <w:rPr>
                <w:rFonts w:cstheme="minorHAnsi"/>
                <w:b/>
                <w:sz w:val="17"/>
                <w:szCs w:val="17"/>
              </w:rPr>
              <w:id w:val="-501359790"/>
              <w:placeholder>
                <w:docPart w:val="B9A3B428A757488C9E73F96D6638CD07"/>
              </w:placeholder>
              <w:comboBox>
                <w:listItem w:value="Choose an item."/>
                <w:listItem w:displayText="Yes" w:value="Yes"/>
                <w:listItem w:displayText="No" w:value="No"/>
                <w:listItem w:displayText="Not applicable" w:value="Not applicable"/>
              </w:comboBox>
            </w:sdtPr>
            <w:sdtEndPr/>
            <w:sdtContent>
              <w:p w14:paraId="082B51E0" w14:textId="79614D45" w:rsidR="009B4667" w:rsidRPr="009B4667" w:rsidRDefault="00911635" w:rsidP="009B4667">
                <w:pPr>
                  <w:tabs>
                    <w:tab w:val="left" w:pos="5910"/>
                  </w:tabs>
                  <w:jc w:val="right"/>
                  <w:rPr>
                    <w:rFonts w:cstheme="minorHAnsi"/>
                    <w:b/>
                    <w:sz w:val="17"/>
                    <w:szCs w:val="17"/>
                  </w:rPr>
                </w:pPr>
                <w:r>
                  <w:rPr>
                    <w:rFonts w:cstheme="minorHAnsi"/>
                    <w:b/>
                    <w:sz w:val="17"/>
                    <w:szCs w:val="17"/>
                  </w:rPr>
                  <w:t>Not applicable</w:t>
                </w:r>
              </w:p>
            </w:sdtContent>
          </w:sdt>
        </w:tc>
      </w:tr>
      <w:tr w:rsidR="009B4667" w:rsidRPr="009B4667" w14:paraId="142F6E80" w14:textId="77777777" w:rsidTr="009B4667">
        <w:tblPrEx>
          <w:tblBorders>
            <w:top w:val="none" w:sz="0" w:space="0" w:color="auto"/>
            <w:left w:val="none" w:sz="0" w:space="0" w:color="auto"/>
            <w:bottom w:val="none" w:sz="0" w:space="0" w:color="auto"/>
            <w:right w:val="none" w:sz="0" w:space="0" w:color="auto"/>
            <w:insideV w:val="none" w:sz="0" w:space="0" w:color="auto"/>
          </w:tblBorders>
        </w:tblPrEx>
        <w:tc>
          <w:tcPr>
            <w:tcW w:w="8469" w:type="dxa"/>
            <w:gridSpan w:val="2"/>
            <w:shd w:val="clear" w:color="auto" w:fill="auto"/>
          </w:tcPr>
          <w:p w14:paraId="2E1D1BC6" w14:textId="77777777" w:rsidR="009B4667" w:rsidRPr="009B4667" w:rsidRDefault="009B4667" w:rsidP="009B4667">
            <w:pPr>
              <w:pStyle w:val="NoSpacing"/>
              <w:rPr>
                <w:b/>
                <w:bCs/>
                <w:sz w:val="17"/>
                <w:szCs w:val="17"/>
              </w:rPr>
            </w:pPr>
            <w:r w:rsidRPr="009B4667">
              <w:rPr>
                <w:b/>
                <w:bCs/>
                <w:sz w:val="17"/>
                <w:szCs w:val="17"/>
              </w:rPr>
              <w:t>Conditions</w:t>
            </w:r>
          </w:p>
          <w:p w14:paraId="2DBF391F" w14:textId="77777777" w:rsidR="009B4667" w:rsidRPr="009B4667" w:rsidRDefault="009B4667" w:rsidP="009B4667">
            <w:pPr>
              <w:pStyle w:val="NoSpacing"/>
              <w:rPr>
                <w:sz w:val="17"/>
                <w:szCs w:val="17"/>
              </w:rPr>
            </w:pPr>
            <w:r w:rsidRPr="009B4667">
              <w:rPr>
                <w:sz w:val="17"/>
                <w:szCs w:val="17"/>
              </w:rPr>
              <w:t>Have draft conditions been provided to the applicant for comment?</w:t>
            </w:r>
          </w:p>
          <w:p w14:paraId="1BFF3677" w14:textId="77777777" w:rsidR="009B4667" w:rsidRPr="009B4667" w:rsidRDefault="009B4667" w:rsidP="009B4667">
            <w:pPr>
              <w:pStyle w:val="NoSpacing"/>
              <w:rPr>
                <w:i/>
                <w:sz w:val="17"/>
                <w:szCs w:val="17"/>
              </w:rPr>
            </w:pPr>
            <w:r w:rsidRPr="009B4667">
              <w:rPr>
                <w:i/>
                <w:sz w:val="17"/>
                <w:szCs w:val="17"/>
              </w:rPr>
              <w:t>Note: in order to reduce delays in determinations, the Panel prefer that draft conditions, notwithstanding Council’s recommendation, be provided to the applicant to enable any comments to be considered as part of the assessment report</w:t>
            </w:r>
          </w:p>
        </w:tc>
        <w:tc>
          <w:tcPr>
            <w:tcW w:w="1460" w:type="dxa"/>
            <w:gridSpan w:val="2"/>
          </w:tcPr>
          <w:p w14:paraId="5970B85B" w14:textId="684BB95C" w:rsidR="009B4667" w:rsidRDefault="009B4667" w:rsidP="009B4667">
            <w:pPr>
              <w:jc w:val="right"/>
              <w:rPr>
                <w:rFonts w:cstheme="minorHAnsi"/>
                <w:b/>
                <w:sz w:val="17"/>
                <w:szCs w:val="17"/>
              </w:rPr>
            </w:pPr>
          </w:p>
          <w:sdt>
            <w:sdtPr>
              <w:rPr>
                <w:rFonts w:cstheme="minorHAnsi"/>
                <w:b/>
                <w:sz w:val="17"/>
                <w:szCs w:val="17"/>
              </w:rPr>
              <w:id w:val="-1525855271"/>
              <w:placeholder>
                <w:docPart w:val="90A65B392141462ABB50049E73081994"/>
              </w:placeholder>
              <w:comboBox>
                <w:listItem w:value="Choose an item."/>
                <w:listItem w:displayText="Yes" w:value="Yes"/>
                <w:listItem w:displayText="No" w:value="No"/>
              </w:comboBox>
            </w:sdtPr>
            <w:sdtEndPr/>
            <w:sdtContent>
              <w:p w14:paraId="0BF6C3E3" w14:textId="7C1F8DCA" w:rsidR="00510F21" w:rsidRDefault="00911635" w:rsidP="00510F21">
                <w:pPr>
                  <w:jc w:val="right"/>
                  <w:rPr>
                    <w:rFonts w:cstheme="minorHAnsi"/>
                    <w:b/>
                    <w:sz w:val="17"/>
                    <w:szCs w:val="17"/>
                  </w:rPr>
                </w:pPr>
                <w:r>
                  <w:rPr>
                    <w:rFonts w:cstheme="minorHAnsi"/>
                    <w:b/>
                    <w:sz w:val="17"/>
                    <w:szCs w:val="17"/>
                  </w:rPr>
                  <w:t>No</w:t>
                </w:r>
              </w:p>
            </w:sdtContent>
          </w:sdt>
          <w:p w14:paraId="2DBBAED8" w14:textId="77F04CF1" w:rsidR="009B4667" w:rsidRPr="009B4667" w:rsidRDefault="009B4667" w:rsidP="009B4667">
            <w:pPr>
              <w:jc w:val="right"/>
              <w:rPr>
                <w:rFonts w:cstheme="minorHAnsi"/>
                <w:b/>
                <w:bCs/>
                <w:sz w:val="17"/>
                <w:szCs w:val="17"/>
              </w:rPr>
            </w:pPr>
          </w:p>
        </w:tc>
      </w:tr>
    </w:tbl>
    <w:p w14:paraId="19123001" w14:textId="77777777" w:rsidR="00962E4F" w:rsidRPr="009B4667" w:rsidRDefault="00962E4F" w:rsidP="00233F5B">
      <w:pPr>
        <w:rPr>
          <w:rFonts w:cstheme="minorHAnsi"/>
        </w:rPr>
      </w:pPr>
    </w:p>
    <w:sectPr w:rsidR="00962E4F" w:rsidRPr="009B4667" w:rsidSect="009B4667">
      <w:pgSz w:w="11906" w:h="16838"/>
      <w:pgMar w:top="142" w:right="1440" w:bottom="14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57E5FC" w14:textId="77777777" w:rsidR="00D10B29" w:rsidRDefault="00D10B29" w:rsidP="00962E4F">
      <w:pPr>
        <w:spacing w:after="0" w:line="240" w:lineRule="auto"/>
      </w:pPr>
      <w:r>
        <w:separator/>
      </w:r>
    </w:p>
  </w:endnote>
  <w:endnote w:type="continuationSeparator" w:id="0">
    <w:p w14:paraId="6C62B15D" w14:textId="77777777" w:rsidR="00D10B29" w:rsidRDefault="00D10B29" w:rsidP="00962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189BEA" w14:textId="77777777" w:rsidR="00D10B29" w:rsidRDefault="00D10B29" w:rsidP="00962E4F">
      <w:pPr>
        <w:spacing w:after="0" w:line="240" w:lineRule="auto"/>
      </w:pPr>
      <w:r>
        <w:separator/>
      </w:r>
    </w:p>
  </w:footnote>
  <w:footnote w:type="continuationSeparator" w:id="0">
    <w:p w14:paraId="04CC8C15" w14:textId="77777777" w:rsidR="00D10B29" w:rsidRDefault="00D10B29" w:rsidP="00962E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17EC1"/>
    <w:multiLevelType w:val="hybridMultilevel"/>
    <w:tmpl w:val="EA707A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975CC7"/>
    <w:multiLevelType w:val="hybridMultilevel"/>
    <w:tmpl w:val="0B24B1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781A29"/>
    <w:multiLevelType w:val="hybridMultilevel"/>
    <w:tmpl w:val="9B5A69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7247CE6"/>
    <w:multiLevelType w:val="hybridMultilevel"/>
    <w:tmpl w:val="91248A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47325F"/>
    <w:multiLevelType w:val="hybridMultilevel"/>
    <w:tmpl w:val="4BC434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D158D5"/>
    <w:multiLevelType w:val="hybridMultilevel"/>
    <w:tmpl w:val="457E6F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3F5E16"/>
    <w:multiLevelType w:val="hybridMultilevel"/>
    <w:tmpl w:val="812E6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864433B"/>
    <w:multiLevelType w:val="hybridMultilevel"/>
    <w:tmpl w:val="FD5A03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BDB6C41"/>
    <w:multiLevelType w:val="hybridMultilevel"/>
    <w:tmpl w:val="A23E9D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72F098A"/>
    <w:multiLevelType w:val="hybridMultilevel"/>
    <w:tmpl w:val="6AFE11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DC11926"/>
    <w:multiLevelType w:val="hybridMultilevel"/>
    <w:tmpl w:val="F5F441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3"/>
  </w:num>
  <w:num w:numId="5">
    <w:abstractNumId w:val="5"/>
  </w:num>
  <w:num w:numId="6">
    <w:abstractNumId w:val="8"/>
  </w:num>
  <w:num w:numId="7">
    <w:abstractNumId w:val="4"/>
  </w:num>
  <w:num w:numId="8">
    <w:abstractNumId w:val="0"/>
  </w:num>
  <w:num w:numId="9">
    <w:abstractNumId w:val="9"/>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E4F"/>
    <w:rsid w:val="000C3F81"/>
    <w:rsid w:val="000E2542"/>
    <w:rsid w:val="00233F5B"/>
    <w:rsid w:val="002F5585"/>
    <w:rsid w:val="00343E4B"/>
    <w:rsid w:val="00477C10"/>
    <w:rsid w:val="00510F21"/>
    <w:rsid w:val="00646DA5"/>
    <w:rsid w:val="008A1BDB"/>
    <w:rsid w:val="00911635"/>
    <w:rsid w:val="00914689"/>
    <w:rsid w:val="00962E4F"/>
    <w:rsid w:val="009B4667"/>
    <w:rsid w:val="00D10B29"/>
    <w:rsid w:val="00E441CF"/>
    <w:rsid w:val="00F45F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67F08"/>
  <w15:chartTrackingRefBased/>
  <w15:docId w15:val="{1739EAA7-C8D4-4E35-B854-557862055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2E4F"/>
    <w:rPr>
      <w:color w:val="808080"/>
    </w:rPr>
  </w:style>
  <w:style w:type="paragraph" w:styleId="Header">
    <w:name w:val="header"/>
    <w:basedOn w:val="Normal"/>
    <w:link w:val="HeaderChar"/>
    <w:uiPriority w:val="99"/>
    <w:unhideWhenUsed/>
    <w:rsid w:val="00962E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2E4F"/>
  </w:style>
  <w:style w:type="paragraph" w:styleId="Footer">
    <w:name w:val="footer"/>
    <w:basedOn w:val="Normal"/>
    <w:link w:val="FooterChar"/>
    <w:uiPriority w:val="99"/>
    <w:unhideWhenUsed/>
    <w:rsid w:val="00962E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2E4F"/>
  </w:style>
  <w:style w:type="paragraph" w:styleId="NoSpacing">
    <w:name w:val="No Spacing"/>
    <w:uiPriority w:val="1"/>
    <w:qFormat/>
    <w:rsid w:val="009B46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09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229F90EA-2EF1-4870-A6E9-7B26B33FDD63}"/>
      </w:docPartPr>
      <w:docPartBody>
        <w:p w:rsidR="008657E3" w:rsidRDefault="00C57855">
          <w:r w:rsidRPr="004748F4">
            <w:rPr>
              <w:rStyle w:val="PlaceholderText"/>
            </w:rPr>
            <w:t>Choose an item.</w:t>
          </w:r>
        </w:p>
      </w:docPartBody>
    </w:docPart>
    <w:docPart>
      <w:docPartPr>
        <w:name w:val="C8E00D231747472285B511E412BD6F2C"/>
        <w:category>
          <w:name w:val="General"/>
          <w:gallery w:val="placeholder"/>
        </w:category>
        <w:types>
          <w:type w:val="bbPlcHdr"/>
        </w:types>
        <w:behaviors>
          <w:behavior w:val="content"/>
        </w:behaviors>
        <w:guid w:val="{D8E6D69F-6769-4ADF-8827-68C31A278F34}"/>
      </w:docPartPr>
      <w:docPartBody>
        <w:p w:rsidR="008657E3" w:rsidRDefault="00C57855" w:rsidP="00C57855">
          <w:pPr>
            <w:pStyle w:val="C8E00D231747472285B511E412BD6F2C"/>
          </w:pPr>
          <w:r w:rsidRPr="004748F4">
            <w:rPr>
              <w:rStyle w:val="PlaceholderText"/>
            </w:rPr>
            <w:t>Choose an item.</w:t>
          </w:r>
        </w:p>
      </w:docPartBody>
    </w:docPart>
    <w:docPart>
      <w:docPartPr>
        <w:name w:val="B9A3B428A757488C9E73F96D6638CD07"/>
        <w:category>
          <w:name w:val="General"/>
          <w:gallery w:val="placeholder"/>
        </w:category>
        <w:types>
          <w:type w:val="bbPlcHdr"/>
        </w:types>
        <w:behaviors>
          <w:behavior w:val="content"/>
        </w:behaviors>
        <w:guid w:val="{81EE62E4-CA36-4D47-80AC-466AC4A76CD9}"/>
      </w:docPartPr>
      <w:docPartBody>
        <w:p w:rsidR="008657E3" w:rsidRDefault="00C57855" w:rsidP="00C57855">
          <w:pPr>
            <w:pStyle w:val="B9A3B428A757488C9E73F96D6638CD07"/>
          </w:pPr>
          <w:r w:rsidRPr="004748F4">
            <w:rPr>
              <w:rStyle w:val="PlaceholderText"/>
            </w:rPr>
            <w:t>Choose an item.</w:t>
          </w:r>
        </w:p>
      </w:docPartBody>
    </w:docPart>
    <w:docPart>
      <w:docPartPr>
        <w:name w:val="1313C024081E47DF8CE9E5AAE397EAD5"/>
        <w:category>
          <w:name w:val="General"/>
          <w:gallery w:val="placeholder"/>
        </w:category>
        <w:types>
          <w:type w:val="bbPlcHdr"/>
        </w:types>
        <w:behaviors>
          <w:behavior w:val="content"/>
        </w:behaviors>
        <w:guid w:val="{7C3F0974-B308-4B06-B332-BC370622DD6D}"/>
      </w:docPartPr>
      <w:docPartBody>
        <w:p w:rsidR="008657E3" w:rsidRDefault="00C57855" w:rsidP="00C57855">
          <w:pPr>
            <w:pStyle w:val="1313C024081E47DF8CE9E5AAE397EAD5"/>
          </w:pPr>
          <w:r>
            <w:rPr>
              <w:rStyle w:val="PlaceholderText"/>
            </w:rPr>
            <w:t>Click here to enter a date.</w:t>
          </w:r>
        </w:p>
      </w:docPartBody>
    </w:docPart>
    <w:docPart>
      <w:docPartPr>
        <w:name w:val="222596954FA741D4869A12BE24927349"/>
        <w:category>
          <w:name w:val="General"/>
          <w:gallery w:val="placeholder"/>
        </w:category>
        <w:types>
          <w:type w:val="bbPlcHdr"/>
        </w:types>
        <w:behaviors>
          <w:behavior w:val="content"/>
        </w:behaviors>
        <w:guid w:val="{5FC575A3-C471-40FB-990F-643009ABF352}"/>
      </w:docPartPr>
      <w:docPartBody>
        <w:p w:rsidR="008657E3" w:rsidRDefault="00C57855" w:rsidP="00C57855">
          <w:pPr>
            <w:pStyle w:val="222596954FA741D4869A12BE24927349"/>
          </w:pPr>
          <w:r>
            <w:rPr>
              <w:rStyle w:val="PlaceholderText"/>
            </w:rPr>
            <w:t>Click here to enter a date.</w:t>
          </w:r>
        </w:p>
      </w:docPartBody>
    </w:docPart>
    <w:docPart>
      <w:docPartPr>
        <w:name w:val="90A65B392141462ABB50049E73081994"/>
        <w:category>
          <w:name w:val="General"/>
          <w:gallery w:val="placeholder"/>
        </w:category>
        <w:types>
          <w:type w:val="bbPlcHdr"/>
        </w:types>
        <w:behaviors>
          <w:behavior w:val="content"/>
        </w:behaviors>
        <w:guid w:val="{57E84816-6796-4886-889B-6FA14B07DE57}"/>
      </w:docPartPr>
      <w:docPartBody>
        <w:p w:rsidR="008657E3" w:rsidRDefault="00C57855" w:rsidP="00C57855">
          <w:pPr>
            <w:pStyle w:val="90A65B392141462ABB50049E73081994"/>
          </w:pPr>
          <w:r w:rsidRPr="004748F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855"/>
    <w:rsid w:val="003A785F"/>
    <w:rsid w:val="008657E3"/>
    <w:rsid w:val="00C578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7855"/>
    <w:rPr>
      <w:color w:val="808080"/>
    </w:rPr>
  </w:style>
  <w:style w:type="paragraph" w:customStyle="1" w:styleId="C8E00D231747472285B511E412BD6F2C">
    <w:name w:val="C8E00D231747472285B511E412BD6F2C"/>
    <w:rsid w:val="00C57855"/>
  </w:style>
  <w:style w:type="paragraph" w:customStyle="1" w:styleId="B9A3B428A757488C9E73F96D6638CD07">
    <w:name w:val="B9A3B428A757488C9E73F96D6638CD07"/>
    <w:rsid w:val="00C57855"/>
  </w:style>
  <w:style w:type="paragraph" w:customStyle="1" w:styleId="313591763DD24C38A73E4FD1213D2369">
    <w:name w:val="313591763DD24C38A73E4FD1213D2369"/>
    <w:rsid w:val="00C57855"/>
  </w:style>
  <w:style w:type="paragraph" w:customStyle="1" w:styleId="1313C024081E47DF8CE9E5AAE397EAD5">
    <w:name w:val="1313C024081E47DF8CE9E5AAE397EAD5"/>
    <w:rsid w:val="00C57855"/>
  </w:style>
  <w:style w:type="paragraph" w:customStyle="1" w:styleId="222596954FA741D4869A12BE24927349">
    <w:name w:val="222596954FA741D4869A12BE24927349"/>
    <w:rsid w:val="00C57855"/>
  </w:style>
  <w:style w:type="paragraph" w:customStyle="1" w:styleId="1AFB42A5629B42B0B3429FCE1BC73B29">
    <w:name w:val="1AFB42A5629B42B0B3429FCE1BC73B29"/>
    <w:rsid w:val="00C57855"/>
  </w:style>
  <w:style w:type="paragraph" w:customStyle="1" w:styleId="2D3B7C2E54C24B32B4723CAB6E007ED6">
    <w:name w:val="2D3B7C2E54C24B32B4723CAB6E007ED6"/>
    <w:rsid w:val="00C57855"/>
  </w:style>
  <w:style w:type="paragraph" w:customStyle="1" w:styleId="90A65B392141462ABB50049E73081994">
    <w:name w:val="90A65B392141462ABB50049E73081994"/>
    <w:rsid w:val="00C578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704</Words>
  <Characters>4014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Kenna</dc:creator>
  <cp:keywords/>
  <dc:description/>
  <cp:lastModifiedBy>Kathryn Saunders</cp:lastModifiedBy>
  <cp:revision>9</cp:revision>
  <dcterms:created xsi:type="dcterms:W3CDTF">2020-07-28T01:02:00Z</dcterms:created>
  <dcterms:modified xsi:type="dcterms:W3CDTF">2021-04-14T03:38:00Z</dcterms:modified>
</cp:coreProperties>
</file>